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07" w:rsidRPr="00F6389D" w:rsidRDefault="008B1207" w:rsidP="008B1207">
      <w:pPr>
        <w:spacing w:before="0" w:after="0" w:line="360" w:lineRule="auto"/>
        <w:jc w:val="center"/>
        <w:rPr>
          <w:rFonts w:ascii="Times New Roman" w:hAnsi="Times New Roman"/>
          <w:b/>
          <w:bCs/>
          <w:sz w:val="32"/>
          <w:szCs w:val="26"/>
          <w:lang w:val="de-DE"/>
        </w:rPr>
      </w:pPr>
      <w:r w:rsidRPr="00F6389D">
        <w:rPr>
          <w:rFonts w:ascii="Times New Roman" w:hAnsi="Times New Roman"/>
          <w:b/>
          <w:bCs/>
          <w:sz w:val="32"/>
          <w:szCs w:val="26"/>
          <w:lang w:val="de-DE"/>
        </w:rPr>
        <w:t>LOYALITÄT IN DER TRANSLATION AM BEISPIEL</w:t>
      </w:r>
    </w:p>
    <w:p w:rsidR="008B1207" w:rsidRPr="00F6389D" w:rsidRDefault="008B1207" w:rsidP="008B1207">
      <w:pPr>
        <w:spacing w:before="0" w:after="0" w:line="360" w:lineRule="auto"/>
        <w:jc w:val="center"/>
        <w:rPr>
          <w:rFonts w:ascii="Times New Roman" w:hAnsi="Times New Roman"/>
          <w:b/>
          <w:bCs/>
          <w:sz w:val="32"/>
          <w:szCs w:val="26"/>
          <w:lang w:val="de-DE"/>
        </w:rPr>
      </w:pPr>
      <w:r w:rsidRPr="00F6389D">
        <w:rPr>
          <w:rFonts w:ascii="Times New Roman" w:hAnsi="Times New Roman"/>
          <w:b/>
          <w:bCs/>
          <w:sz w:val="32"/>
          <w:szCs w:val="26"/>
          <w:lang w:val="de-DE"/>
        </w:rPr>
        <w:t xml:space="preserve"> DER ÜBERSETZUNG EINER UMFRAGE </w:t>
      </w:r>
    </w:p>
    <w:p w:rsidR="008B1207" w:rsidRPr="00F6389D" w:rsidRDefault="008B1207" w:rsidP="008B1207">
      <w:pPr>
        <w:spacing w:before="0" w:after="0" w:line="360" w:lineRule="auto"/>
        <w:jc w:val="center"/>
        <w:rPr>
          <w:rFonts w:ascii="Times New Roman" w:hAnsi="Times New Roman"/>
          <w:b/>
          <w:bCs/>
          <w:sz w:val="32"/>
          <w:szCs w:val="26"/>
          <w:lang w:val="de-DE"/>
        </w:rPr>
      </w:pPr>
      <w:r w:rsidRPr="00F6389D">
        <w:rPr>
          <w:rFonts w:ascii="Times New Roman" w:hAnsi="Times New Roman"/>
          <w:b/>
          <w:bCs/>
          <w:sz w:val="32"/>
          <w:szCs w:val="26"/>
          <w:lang w:val="de-DE"/>
        </w:rPr>
        <w:t>VOM DEUTSCHEN INS VIETNAMESISCHE</w:t>
      </w:r>
    </w:p>
    <w:p w:rsidR="008B1207" w:rsidRPr="00F6389D" w:rsidRDefault="008B1207" w:rsidP="008B1207">
      <w:pPr>
        <w:spacing w:before="0" w:after="0" w:line="360" w:lineRule="auto"/>
        <w:jc w:val="center"/>
        <w:rPr>
          <w:rFonts w:ascii="Times New Roman" w:hAnsi="Times New Roman"/>
          <w:b/>
          <w:bCs/>
          <w:sz w:val="12"/>
          <w:szCs w:val="26"/>
          <w:lang w:val="de-DE"/>
        </w:rPr>
      </w:pPr>
    </w:p>
    <w:p w:rsidR="008B1207" w:rsidRPr="00F6389D" w:rsidRDefault="008B1207" w:rsidP="008B1207">
      <w:pPr>
        <w:spacing w:before="0" w:after="0" w:line="360" w:lineRule="auto"/>
        <w:jc w:val="center"/>
        <w:rPr>
          <w:rFonts w:ascii="Times New Roman" w:hAnsi="Times New Roman"/>
          <w:b/>
          <w:bCs/>
          <w:sz w:val="26"/>
          <w:szCs w:val="26"/>
          <w:lang w:val="de-DE"/>
        </w:rPr>
      </w:pPr>
      <w:r w:rsidRPr="00F6389D">
        <w:rPr>
          <w:rFonts w:ascii="Times New Roman" w:hAnsi="Times New Roman"/>
          <w:b/>
          <w:bCs/>
          <w:sz w:val="26"/>
          <w:szCs w:val="26"/>
          <w:lang w:val="de-DE"/>
        </w:rPr>
        <w:t>CHỮ „TÍN“ TRONG DỊCH THUẬT THÔNG QUA BẢN DỊCH MỘT BẢN CÂU HỎI KHẢO SÁT TỪ TIẾNG ĐỨC SANG TIẾNG VIỆT</w:t>
      </w:r>
    </w:p>
    <w:p w:rsidR="008B1207" w:rsidRPr="00F6389D" w:rsidRDefault="008B1207" w:rsidP="008B1207">
      <w:pPr>
        <w:spacing w:before="0" w:after="0" w:line="360" w:lineRule="auto"/>
        <w:jc w:val="center"/>
        <w:rPr>
          <w:rFonts w:ascii="Times New Roman" w:hAnsi="Times New Roman"/>
          <w:bCs/>
          <w:sz w:val="26"/>
          <w:szCs w:val="26"/>
          <w:lang w:val="de-DE"/>
        </w:rPr>
      </w:pPr>
    </w:p>
    <w:p w:rsidR="008B1207" w:rsidRPr="00F6389D" w:rsidRDefault="008B1207" w:rsidP="008B1207">
      <w:pPr>
        <w:spacing w:before="0" w:after="0" w:line="360" w:lineRule="auto"/>
        <w:jc w:val="center"/>
        <w:rPr>
          <w:rFonts w:ascii="Times New Roman" w:hAnsi="Times New Roman"/>
          <w:b/>
          <w:bCs/>
          <w:sz w:val="32"/>
          <w:szCs w:val="26"/>
          <w:lang w:val="de-DE"/>
        </w:rPr>
      </w:pPr>
      <w:r w:rsidRPr="00F6389D">
        <w:rPr>
          <w:rFonts w:ascii="Times New Roman" w:hAnsi="Times New Roman"/>
          <w:b/>
          <w:bCs/>
          <w:sz w:val="32"/>
          <w:szCs w:val="26"/>
          <w:lang w:val="de-DE"/>
        </w:rPr>
        <w:t>NGUYỄN THỊ VÂN</w:t>
      </w:r>
    </w:p>
    <w:p w:rsidR="008B1207" w:rsidRDefault="008B1207" w:rsidP="008B1207">
      <w:pPr>
        <w:keepNext/>
        <w:spacing w:before="0" w:after="0" w:line="360" w:lineRule="auto"/>
        <w:ind w:firstLine="2706"/>
        <w:outlineLvl w:val="0"/>
        <w:rPr>
          <w:rFonts w:ascii="Times New Roman" w:hAnsi="Times New Roman"/>
          <w:b/>
          <w:bCs/>
          <w:color w:val="000000"/>
          <w:kern w:val="32"/>
          <w:sz w:val="28"/>
          <w:szCs w:val="28"/>
          <w:lang w:val="de-DE"/>
        </w:rPr>
      </w:pPr>
      <w:r w:rsidRPr="00F6389D">
        <w:rPr>
          <w:rFonts w:ascii="Times New Roman" w:hAnsi="Times New Roman"/>
          <w:b/>
          <w:bCs/>
          <w:color w:val="000000"/>
          <w:kern w:val="32"/>
          <w:sz w:val="28"/>
          <w:szCs w:val="28"/>
          <w:lang w:val="de-DE"/>
        </w:rPr>
        <w:t>Betreuer: Dr. Lê Hoài Ân</w:t>
      </w:r>
    </w:p>
    <w:p w:rsidR="008B1207" w:rsidRPr="00F6389D" w:rsidRDefault="008B1207" w:rsidP="008B1207">
      <w:pPr>
        <w:keepNext/>
        <w:spacing w:before="0" w:after="0" w:line="360" w:lineRule="auto"/>
        <w:ind w:firstLine="2706"/>
        <w:outlineLvl w:val="0"/>
        <w:rPr>
          <w:rFonts w:ascii="Times New Roman" w:hAnsi="Times New Roman"/>
          <w:b/>
          <w:bCs/>
          <w:color w:val="000000"/>
          <w:kern w:val="32"/>
          <w:sz w:val="28"/>
          <w:szCs w:val="28"/>
          <w:lang w:val="de-DE"/>
        </w:rPr>
      </w:pPr>
    </w:p>
    <w:p w:rsidR="008B1207" w:rsidRDefault="008B1207" w:rsidP="008B1207">
      <w:pPr>
        <w:spacing w:before="0" w:after="0" w:line="360" w:lineRule="auto"/>
        <w:jc w:val="center"/>
        <w:rPr>
          <w:rFonts w:ascii="Times New Roman" w:hAnsi="Times New Roman"/>
          <w:b/>
          <w:sz w:val="28"/>
          <w:szCs w:val="28"/>
          <w:lang w:val="de-DE"/>
        </w:rPr>
      </w:pPr>
      <w:r>
        <w:rPr>
          <w:rFonts w:ascii="Times New Roman" w:hAnsi="Times New Roman"/>
          <w:b/>
          <w:sz w:val="28"/>
          <w:szCs w:val="28"/>
          <w:lang w:val="de-DE"/>
        </w:rPr>
        <w:t>ZUSAMMENFASSUNG</w:t>
      </w:r>
    </w:p>
    <w:p w:rsidR="008B1207" w:rsidRPr="008B1207" w:rsidRDefault="008B1207" w:rsidP="008B1207">
      <w:pPr>
        <w:spacing w:line="360" w:lineRule="auto"/>
        <w:jc w:val="both"/>
        <w:rPr>
          <w:lang w:val="de-DE"/>
        </w:rPr>
      </w:pPr>
      <w:r w:rsidRPr="002A72C9">
        <w:rPr>
          <w:rFonts w:ascii="Times New Roman" w:hAnsi="Times New Roman"/>
          <w:sz w:val="28"/>
          <w:szCs w:val="28"/>
          <w:lang w:val="de-DE"/>
        </w:rPr>
        <w:t>Die vorliegende Arbeit konzentriert sich auf die Frage der Loyalität in der Translation am Beispiel der Übersetzung einer Umfrage vom Deutschen ins Vietnamesische.</w:t>
      </w:r>
      <w:r w:rsidRPr="00764984">
        <w:rPr>
          <w:rFonts w:ascii="Times New Roman" w:hAnsi="Times New Roman"/>
          <w:sz w:val="28"/>
          <w:szCs w:val="28"/>
          <w:lang w:val="de-DE"/>
        </w:rPr>
        <w:t xml:space="preserve"> </w:t>
      </w:r>
      <w:r w:rsidRPr="002A72C9">
        <w:rPr>
          <w:rFonts w:ascii="Times New Roman" w:hAnsi="Times New Roman"/>
          <w:sz w:val="28"/>
          <w:szCs w:val="28"/>
          <w:lang w:val="de-DE"/>
        </w:rPr>
        <w:t xml:space="preserve">Im ersten Kapitel wurden die Definitionen des Übersetzens nach der Ansicht einiger deutscher und vietnamesischer Linguisten und Übersetzer diskutiert. Dann wurde der traditionelle Begriff in der Übersetzungswissenschaft ‘Äquivalenz‘ dargestellt. Im zweiten Kapitel wurde die Loyalität des Übersetzers im Übersetzungsakt gegenüber  </w:t>
      </w:r>
      <w:r>
        <w:rPr>
          <w:rFonts w:ascii="Times New Roman" w:hAnsi="Times New Roman"/>
          <w:sz w:val="28"/>
          <w:szCs w:val="28"/>
          <w:lang w:val="de-DE"/>
        </w:rPr>
        <w:t xml:space="preserve">verschiedenen </w:t>
      </w:r>
      <w:r w:rsidRPr="002A72C9">
        <w:rPr>
          <w:rFonts w:ascii="Times New Roman" w:hAnsi="Times New Roman"/>
          <w:sz w:val="28"/>
          <w:szCs w:val="28"/>
          <w:lang w:val="de-DE"/>
        </w:rPr>
        <w:t>Handlungspartnern (dem Ausgangstextautor, dem Auftraggeber und die Zieltextempfänger) analysiert</w:t>
      </w:r>
      <w:r>
        <w:rPr>
          <w:rFonts w:ascii="Times New Roman" w:hAnsi="Times New Roman"/>
          <w:sz w:val="28"/>
          <w:szCs w:val="28"/>
          <w:lang w:val="de-DE"/>
        </w:rPr>
        <w:t>.</w:t>
      </w:r>
      <w:r w:rsidRPr="00764984">
        <w:rPr>
          <w:rFonts w:ascii="Times New Roman" w:hAnsi="Times New Roman"/>
          <w:sz w:val="28"/>
          <w:szCs w:val="28"/>
          <w:lang w:val="de-DE"/>
        </w:rPr>
        <w:t xml:space="preserve"> </w:t>
      </w:r>
      <w:r w:rsidRPr="002A72C9">
        <w:rPr>
          <w:rFonts w:ascii="Times New Roman" w:hAnsi="Times New Roman"/>
          <w:sz w:val="28"/>
          <w:szCs w:val="28"/>
          <w:lang w:val="de-DE"/>
        </w:rPr>
        <w:t>Im dritten Kapitel wurde die empirische Untersuchung beschrieben. Der Versuchstext, also eine sozialwissenschaftliche Umfrage und seine Übersetzung sind schon vorhanden.</w:t>
      </w:r>
    </w:p>
    <w:p w:rsidR="008B1207" w:rsidRPr="002A72C9" w:rsidRDefault="008B1207" w:rsidP="008B1207">
      <w:pPr>
        <w:spacing w:line="360" w:lineRule="auto"/>
        <w:jc w:val="both"/>
        <w:rPr>
          <w:rFonts w:ascii="Times New Roman" w:hAnsi="Times New Roman"/>
          <w:sz w:val="28"/>
          <w:szCs w:val="28"/>
          <w:lang w:val="de-DE"/>
        </w:rPr>
      </w:pPr>
    </w:p>
    <w:p w:rsidR="008B1207" w:rsidRDefault="008B1207" w:rsidP="008B1207">
      <w:pPr>
        <w:spacing w:before="0" w:after="0" w:line="360" w:lineRule="auto"/>
        <w:jc w:val="center"/>
        <w:rPr>
          <w:rFonts w:ascii="Times New Roman" w:hAnsi="Times New Roman"/>
          <w:b/>
          <w:sz w:val="28"/>
          <w:szCs w:val="28"/>
          <w:lang w:val="de-DE"/>
        </w:rPr>
      </w:pPr>
    </w:p>
    <w:p w:rsidR="008B1207" w:rsidRPr="00F6389D" w:rsidRDefault="008B1207" w:rsidP="008B1207">
      <w:pPr>
        <w:spacing w:before="0" w:after="0" w:line="360" w:lineRule="auto"/>
        <w:jc w:val="both"/>
        <w:rPr>
          <w:rFonts w:ascii="Times New Roman" w:hAnsi="Times New Roman"/>
          <w:b/>
          <w:sz w:val="28"/>
          <w:szCs w:val="28"/>
          <w:lang w:val="de-DE"/>
        </w:rPr>
      </w:pPr>
      <w:r w:rsidRPr="00F6389D">
        <w:rPr>
          <w:rFonts w:ascii="Times New Roman" w:hAnsi="Times New Roman"/>
          <w:b/>
          <w:sz w:val="28"/>
          <w:szCs w:val="28"/>
          <w:lang w:val="de-DE"/>
        </w:rPr>
        <w:tab/>
      </w:r>
      <w:r w:rsidRPr="00F6389D">
        <w:rPr>
          <w:rFonts w:ascii="Times New Roman" w:hAnsi="Times New Roman"/>
          <w:b/>
          <w:sz w:val="28"/>
          <w:szCs w:val="28"/>
          <w:lang w:val="de-DE"/>
        </w:rPr>
        <w:tab/>
      </w:r>
      <w:r w:rsidRPr="00F6389D">
        <w:rPr>
          <w:rFonts w:ascii="Times New Roman" w:hAnsi="Times New Roman"/>
          <w:b/>
          <w:sz w:val="28"/>
          <w:szCs w:val="28"/>
          <w:lang w:val="de-DE"/>
        </w:rPr>
        <w:tab/>
      </w:r>
      <w:r w:rsidRPr="00F6389D">
        <w:rPr>
          <w:rFonts w:ascii="Times New Roman" w:hAnsi="Times New Roman"/>
          <w:b/>
          <w:sz w:val="28"/>
          <w:szCs w:val="28"/>
          <w:lang w:val="de-DE"/>
        </w:rPr>
        <w:tab/>
      </w:r>
      <w:r w:rsidRPr="00F6389D">
        <w:rPr>
          <w:rFonts w:ascii="Times New Roman" w:hAnsi="Times New Roman"/>
          <w:b/>
          <w:sz w:val="28"/>
          <w:szCs w:val="28"/>
          <w:lang w:val="de-DE"/>
        </w:rPr>
        <w:tab/>
      </w:r>
      <w:r w:rsidRPr="00F6389D">
        <w:rPr>
          <w:rFonts w:ascii="Times New Roman" w:hAnsi="Times New Roman"/>
          <w:b/>
          <w:sz w:val="28"/>
          <w:szCs w:val="28"/>
          <w:lang w:val="de-DE"/>
        </w:rPr>
        <w:tab/>
      </w: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tabs>
          <w:tab w:val="left" w:pos="1320"/>
          <w:tab w:val="right" w:leader="dot" w:pos="9111"/>
        </w:tabs>
        <w:spacing w:before="0" w:after="0" w:line="360" w:lineRule="auto"/>
        <w:outlineLvl w:val="0"/>
        <w:rPr>
          <w:rFonts w:ascii="Times New Roman" w:eastAsia="MS Mincho" w:hAnsi="Times New Roman"/>
          <w:b/>
          <w:sz w:val="28"/>
          <w:szCs w:val="28"/>
          <w:lang w:val="de-DE" w:eastAsia="ja-JP"/>
        </w:rPr>
      </w:pPr>
    </w:p>
    <w:p w:rsidR="008B1207" w:rsidRPr="00F6389D" w:rsidRDefault="008B1207" w:rsidP="008B1207">
      <w:pPr>
        <w:spacing w:before="0" w:after="0" w:line="360" w:lineRule="auto"/>
        <w:jc w:val="center"/>
        <w:outlineLvl w:val="0"/>
        <w:rPr>
          <w:rFonts w:ascii="Times New Roman" w:hAnsi="Times New Roman"/>
          <w:b/>
          <w:bCs/>
          <w:kern w:val="36"/>
          <w:sz w:val="28"/>
          <w:szCs w:val="28"/>
          <w:lang w:val="de-DE"/>
        </w:rPr>
      </w:pPr>
      <w:bookmarkStart w:id="0" w:name="_Toc466781055"/>
      <w:bookmarkStart w:id="1" w:name="_Toc466781292"/>
      <w:r w:rsidRPr="00F6389D">
        <w:rPr>
          <w:rFonts w:ascii="Times New Roman" w:hAnsi="Times New Roman"/>
          <w:b/>
          <w:bCs/>
          <w:kern w:val="36"/>
          <w:sz w:val="28"/>
          <w:szCs w:val="28"/>
          <w:lang w:val="de-DE"/>
        </w:rPr>
        <w:t>INHALTSVERZEICHNIS</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Vorwort</w:t>
      </w:r>
      <w:r w:rsidRPr="00F6389D">
        <w:rPr>
          <w:rFonts w:ascii="Times New Roman" w:hAnsi="Times New Roman"/>
          <w:bCs/>
          <w:kern w:val="36"/>
          <w:sz w:val="28"/>
          <w:szCs w:val="28"/>
          <w:lang w:val="de-DE"/>
        </w:rPr>
        <w:t xml:space="preserve"> </w:t>
      </w:r>
      <w:r w:rsidRPr="00F6389D">
        <w:rPr>
          <w:rFonts w:ascii="Times New Roman" w:hAnsi="Times New Roman"/>
          <w:bCs/>
          <w:kern w:val="36"/>
          <w:sz w:val="28"/>
          <w:szCs w:val="28"/>
          <w:lang w:val="de-DE"/>
        </w:rPr>
        <w:tab/>
        <w:t>ii</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Inhaltsverzeichnis</w:t>
      </w:r>
      <w:r w:rsidRPr="00F6389D">
        <w:rPr>
          <w:rFonts w:ascii="Times New Roman" w:hAnsi="Times New Roman"/>
          <w:bCs/>
          <w:kern w:val="36"/>
          <w:sz w:val="28"/>
          <w:szCs w:val="28"/>
          <w:lang w:val="de-DE"/>
        </w:rPr>
        <w:t xml:space="preserve"> </w:t>
      </w:r>
      <w:r w:rsidRPr="00F6389D">
        <w:rPr>
          <w:rFonts w:ascii="Times New Roman" w:hAnsi="Times New Roman"/>
          <w:bCs/>
          <w:kern w:val="36"/>
          <w:sz w:val="28"/>
          <w:szCs w:val="28"/>
          <w:lang w:val="de-DE"/>
        </w:rPr>
        <w:tab/>
        <w:t>iii</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 xml:space="preserve">Abkürzungsverzeichnis </w:t>
      </w:r>
      <w:r w:rsidRPr="00F6389D">
        <w:rPr>
          <w:rFonts w:ascii="Times New Roman" w:hAnsi="Times New Roman"/>
          <w:bCs/>
          <w:kern w:val="36"/>
          <w:sz w:val="28"/>
          <w:szCs w:val="28"/>
          <w:lang w:val="de-DE"/>
        </w:rPr>
        <w:tab/>
        <w:t>iv</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Einleitung</w:t>
      </w:r>
      <w:r w:rsidRPr="00F6389D">
        <w:rPr>
          <w:rFonts w:ascii="Times New Roman" w:hAnsi="Times New Roman"/>
          <w:bCs/>
          <w:kern w:val="36"/>
          <w:sz w:val="28"/>
          <w:szCs w:val="28"/>
          <w:lang w:val="de-DE"/>
        </w:rPr>
        <w:tab/>
        <w:t>1</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Kapitel 1 Theoretische Grundlagen</w:t>
      </w:r>
      <w:r w:rsidRPr="00F6389D">
        <w:rPr>
          <w:rFonts w:ascii="Times New Roman" w:hAnsi="Times New Roman"/>
          <w:bCs/>
          <w:kern w:val="36"/>
          <w:sz w:val="28"/>
          <w:szCs w:val="28"/>
          <w:lang w:val="de-DE"/>
        </w:rPr>
        <w:tab/>
        <w:t>7</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1.1 Definition des Übersetzens</w:t>
      </w:r>
      <w:r w:rsidRPr="00F6389D">
        <w:rPr>
          <w:rFonts w:ascii="Times New Roman" w:hAnsi="Times New Roman"/>
          <w:bCs/>
          <w:kern w:val="36"/>
          <w:sz w:val="28"/>
          <w:szCs w:val="28"/>
          <w:lang w:val="de-DE"/>
        </w:rPr>
        <w:tab/>
        <w:t>7</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1.2 Der Begriff ‘Äquivalenz‘ in der Übersetzungswissenschaft</w:t>
      </w:r>
      <w:r w:rsidRPr="00F6389D">
        <w:rPr>
          <w:rFonts w:ascii="Times New Roman" w:hAnsi="Times New Roman"/>
          <w:bCs/>
          <w:kern w:val="36"/>
          <w:sz w:val="28"/>
          <w:szCs w:val="28"/>
          <w:lang w:val="de-DE"/>
        </w:rPr>
        <w:tab/>
        <w:t>14</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1.3 ‘Äquivalenz‘ und ‘Treue‘</w:t>
      </w:r>
      <w:r w:rsidRPr="00F6389D">
        <w:rPr>
          <w:rFonts w:ascii="Times New Roman" w:hAnsi="Times New Roman"/>
          <w:bCs/>
          <w:kern w:val="36"/>
          <w:sz w:val="28"/>
          <w:szCs w:val="28"/>
          <w:lang w:val="de-DE"/>
        </w:rPr>
        <w:tab/>
        <w:t>16</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1.4 ‘Treue‘ und ‘Loyalität‘</w:t>
      </w:r>
      <w:r w:rsidRPr="00F6389D">
        <w:rPr>
          <w:rFonts w:ascii="Times New Roman" w:hAnsi="Times New Roman"/>
          <w:bCs/>
          <w:kern w:val="36"/>
          <w:sz w:val="28"/>
          <w:szCs w:val="28"/>
          <w:lang w:val="de-DE"/>
        </w:rPr>
        <w:tab/>
        <w:t>17</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1.5 Texttypische Merkmale als Kriterien zur Übersetzungsbeurteilung</w:t>
      </w:r>
      <w:r w:rsidRPr="00F6389D">
        <w:rPr>
          <w:rFonts w:ascii="Times New Roman" w:hAnsi="Times New Roman"/>
          <w:bCs/>
          <w:kern w:val="36"/>
          <w:sz w:val="28"/>
          <w:szCs w:val="28"/>
          <w:lang w:val="de-DE"/>
        </w:rPr>
        <w:tab/>
        <w:t>20</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rPr>
      </w:pPr>
      <w:r w:rsidRPr="00F6389D">
        <w:rPr>
          <w:rFonts w:ascii="Times New Roman" w:hAnsi="Times New Roman"/>
          <w:bCs/>
          <w:i/>
          <w:kern w:val="36"/>
          <w:sz w:val="28"/>
          <w:szCs w:val="28"/>
        </w:rPr>
        <w:t>1.5.1 Informativer Texttyp</w:t>
      </w:r>
      <w:r w:rsidRPr="00F6389D">
        <w:rPr>
          <w:rFonts w:ascii="Times New Roman" w:hAnsi="Times New Roman"/>
          <w:bCs/>
          <w:kern w:val="36"/>
          <w:sz w:val="28"/>
          <w:szCs w:val="28"/>
        </w:rPr>
        <w:tab/>
        <w:t>21</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rPr>
      </w:pPr>
      <w:r w:rsidRPr="00F6389D">
        <w:rPr>
          <w:rFonts w:ascii="Times New Roman" w:hAnsi="Times New Roman"/>
          <w:bCs/>
          <w:i/>
          <w:kern w:val="36"/>
          <w:sz w:val="28"/>
          <w:szCs w:val="28"/>
        </w:rPr>
        <w:t>1.5.2 Expressiver Texttyp</w:t>
      </w:r>
      <w:r w:rsidRPr="00F6389D">
        <w:rPr>
          <w:rFonts w:ascii="Times New Roman" w:hAnsi="Times New Roman"/>
          <w:bCs/>
          <w:kern w:val="36"/>
          <w:sz w:val="28"/>
          <w:szCs w:val="28"/>
        </w:rPr>
        <w:tab/>
        <w:t>26</w:t>
      </w:r>
    </w:p>
    <w:p w:rsidR="008B1207" w:rsidRPr="008B1207" w:rsidRDefault="008B1207" w:rsidP="008B1207">
      <w:pPr>
        <w:tabs>
          <w:tab w:val="left" w:leader="dot" w:pos="8505"/>
        </w:tabs>
        <w:spacing w:before="0" w:after="0" w:line="360" w:lineRule="auto"/>
        <w:outlineLvl w:val="0"/>
        <w:rPr>
          <w:rFonts w:ascii="Times New Roman" w:hAnsi="Times New Roman"/>
          <w:bCs/>
          <w:kern w:val="36"/>
          <w:sz w:val="28"/>
          <w:szCs w:val="28"/>
        </w:rPr>
      </w:pPr>
      <w:r w:rsidRPr="008B1207">
        <w:rPr>
          <w:rFonts w:ascii="Times New Roman" w:hAnsi="Times New Roman"/>
          <w:bCs/>
          <w:i/>
          <w:kern w:val="36"/>
          <w:sz w:val="28"/>
          <w:szCs w:val="28"/>
        </w:rPr>
        <w:t>1.5.3 Operativer Texttyp</w:t>
      </w:r>
      <w:r w:rsidRPr="008B1207">
        <w:rPr>
          <w:rFonts w:ascii="Times New Roman" w:hAnsi="Times New Roman"/>
          <w:bCs/>
          <w:kern w:val="36"/>
          <w:sz w:val="28"/>
          <w:szCs w:val="28"/>
        </w:rPr>
        <w:tab/>
        <w:t>30</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1.5.4 Audiomedialer Texttyp</w:t>
      </w:r>
      <w:r w:rsidRPr="00F6389D">
        <w:rPr>
          <w:rFonts w:ascii="Times New Roman" w:hAnsi="Times New Roman"/>
          <w:bCs/>
          <w:kern w:val="36"/>
          <w:sz w:val="28"/>
          <w:szCs w:val="28"/>
          <w:lang w:val="de-DE"/>
        </w:rPr>
        <w:tab/>
        <w:t>32</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Kapitel 2 Facetten der Loyalität im Übersetzungsakt</w:t>
      </w:r>
      <w:r w:rsidRPr="00F6389D">
        <w:rPr>
          <w:rFonts w:ascii="Times New Roman" w:hAnsi="Times New Roman"/>
          <w:bCs/>
          <w:kern w:val="36"/>
          <w:sz w:val="28"/>
          <w:szCs w:val="28"/>
          <w:lang w:val="de-DE"/>
        </w:rPr>
        <w:tab/>
        <w:t>35</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2.1 Loyalität und Ausgangstextautor</w:t>
      </w:r>
      <w:r w:rsidRPr="00F6389D">
        <w:rPr>
          <w:rFonts w:ascii="Times New Roman" w:hAnsi="Times New Roman"/>
          <w:bCs/>
          <w:kern w:val="36"/>
          <w:sz w:val="28"/>
          <w:szCs w:val="28"/>
          <w:lang w:val="de-DE"/>
        </w:rPr>
        <w:tab/>
        <w:t>35</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2.2 Loyalität und Zieltextempfänger</w:t>
      </w:r>
      <w:r w:rsidRPr="00F6389D">
        <w:rPr>
          <w:rFonts w:ascii="Times New Roman" w:hAnsi="Times New Roman"/>
          <w:bCs/>
          <w:kern w:val="36"/>
          <w:sz w:val="28"/>
          <w:szCs w:val="28"/>
          <w:lang w:val="de-DE"/>
        </w:rPr>
        <w:tab/>
        <w:t>41</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2.3 Loyalität und Auftraggeber</w:t>
      </w:r>
      <w:r w:rsidRPr="00F6389D">
        <w:rPr>
          <w:rFonts w:ascii="Times New Roman" w:hAnsi="Times New Roman"/>
          <w:bCs/>
          <w:kern w:val="36"/>
          <w:sz w:val="28"/>
          <w:szCs w:val="28"/>
          <w:lang w:val="de-DE"/>
        </w:rPr>
        <w:tab/>
        <w:t>46</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Kapitel 3 Loyalität und Übersetzungsstrategien – eine empirische Untersuchung</w:t>
      </w:r>
      <w:r w:rsidRPr="00F6389D">
        <w:rPr>
          <w:rFonts w:ascii="Times New Roman" w:hAnsi="Times New Roman"/>
          <w:bCs/>
          <w:kern w:val="36"/>
          <w:sz w:val="28"/>
          <w:szCs w:val="28"/>
          <w:lang w:val="de-DE"/>
        </w:rPr>
        <w:tab/>
        <w:t>48</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3.1 Kurzbeschreibung des  Ausgangs- und Zieltextes</w:t>
      </w:r>
      <w:r w:rsidRPr="00F6389D">
        <w:rPr>
          <w:rFonts w:ascii="Times New Roman" w:hAnsi="Times New Roman"/>
          <w:bCs/>
          <w:kern w:val="36"/>
          <w:sz w:val="28"/>
          <w:szCs w:val="28"/>
          <w:lang w:val="de-DE"/>
        </w:rPr>
        <w:tab/>
        <w:t>48</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3.2 Kurzbeschreibung  eines persönlichen Fragebogens an Studierende</w:t>
      </w:r>
      <w:r w:rsidRPr="00F6389D">
        <w:rPr>
          <w:rFonts w:ascii="Times New Roman" w:hAnsi="Times New Roman"/>
          <w:bCs/>
          <w:kern w:val="36"/>
          <w:sz w:val="28"/>
          <w:szCs w:val="28"/>
          <w:lang w:val="de-DE"/>
        </w:rPr>
        <w:tab/>
        <w:t>48</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3.2.1 Arbeitsauftrag für Befragte</w:t>
      </w:r>
      <w:r w:rsidRPr="00F6389D">
        <w:rPr>
          <w:rFonts w:ascii="Times New Roman" w:hAnsi="Times New Roman"/>
          <w:bCs/>
          <w:kern w:val="36"/>
          <w:sz w:val="28"/>
          <w:szCs w:val="28"/>
          <w:lang w:val="de-DE"/>
        </w:rPr>
        <w:tab/>
        <w:t>48</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3.2.2 Versuchspersonen</w:t>
      </w:r>
      <w:r w:rsidRPr="00F6389D">
        <w:rPr>
          <w:rFonts w:ascii="Times New Roman" w:hAnsi="Times New Roman"/>
          <w:bCs/>
          <w:kern w:val="36"/>
          <w:sz w:val="28"/>
          <w:szCs w:val="28"/>
          <w:lang w:val="de-DE"/>
        </w:rPr>
        <w:tab/>
        <w:t>50</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3.3 Übersetzungsstrategien</w:t>
      </w:r>
      <w:r w:rsidRPr="00F6389D">
        <w:rPr>
          <w:rFonts w:ascii="Times New Roman" w:hAnsi="Times New Roman"/>
          <w:bCs/>
          <w:kern w:val="36"/>
          <w:sz w:val="28"/>
          <w:szCs w:val="28"/>
          <w:lang w:val="de-DE"/>
        </w:rPr>
        <w:tab/>
        <w:t>51</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3.3.1 Übersetzungsmethoden</w:t>
      </w:r>
      <w:r w:rsidRPr="00F6389D">
        <w:rPr>
          <w:rFonts w:ascii="Times New Roman" w:hAnsi="Times New Roman"/>
          <w:bCs/>
          <w:kern w:val="36"/>
          <w:sz w:val="28"/>
          <w:szCs w:val="28"/>
          <w:lang w:val="de-DE"/>
        </w:rPr>
        <w:tab/>
        <w:t>51</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lastRenderedPageBreak/>
        <w:t>3.3.2 Übersetzungstypen</w:t>
      </w:r>
      <w:r w:rsidRPr="00F6389D">
        <w:rPr>
          <w:rFonts w:ascii="Times New Roman" w:hAnsi="Times New Roman"/>
          <w:bCs/>
          <w:kern w:val="36"/>
          <w:sz w:val="28"/>
          <w:szCs w:val="28"/>
          <w:lang w:val="de-DE"/>
        </w:rPr>
        <w:tab/>
        <w:t>52</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i/>
          <w:kern w:val="36"/>
          <w:sz w:val="28"/>
          <w:szCs w:val="28"/>
          <w:lang w:val="de-DE"/>
        </w:rPr>
        <w:t>3.4 Loyalität und Übersetzungsstrategien</w:t>
      </w:r>
      <w:r w:rsidRPr="00F6389D">
        <w:rPr>
          <w:rFonts w:ascii="Times New Roman" w:hAnsi="Times New Roman"/>
          <w:bCs/>
          <w:kern w:val="36"/>
          <w:sz w:val="28"/>
          <w:szCs w:val="28"/>
          <w:lang w:val="de-DE"/>
        </w:rPr>
        <w:tab/>
        <w:t>55</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3.4.1 Beibehalten des deutschen Begriffs in der Übersetzung</w:t>
      </w:r>
      <w:r w:rsidRPr="00F6389D">
        <w:rPr>
          <w:rFonts w:ascii="Times New Roman" w:hAnsi="Times New Roman"/>
          <w:bCs/>
          <w:kern w:val="36"/>
          <w:sz w:val="28"/>
          <w:szCs w:val="28"/>
          <w:lang w:val="de-DE"/>
        </w:rPr>
        <w:tab/>
        <w:t>55</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3.4.2 Nichtübersetzen</w:t>
      </w:r>
      <w:r w:rsidRPr="00F6389D">
        <w:rPr>
          <w:rFonts w:ascii="Times New Roman" w:hAnsi="Times New Roman"/>
          <w:bCs/>
          <w:kern w:val="36"/>
          <w:sz w:val="28"/>
          <w:szCs w:val="28"/>
          <w:lang w:val="de-DE"/>
        </w:rPr>
        <w:tab/>
        <w:t>60</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i/>
          <w:kern w:val="36"/>
          <w:sz w:val="28"/>
          <w:szCs w:val="28"/>
          <w:lang w:val="de-DE"/>
        </w:rPr>
        <w:t>3.4.3 Benutzung von Synonymen in der Zielsprache</w:t>
      </w:r>
      <w:r w:rsidRPr="00F6389D">
        <w:rPr>
          <w:rFonts w:ascii="Times New Roman" w:hAnsi="Times New Roman"/>
          <w:bCs/>
          <w:kern w:val="36"/>
          <w:sz w:val="28"/>
          <w:szCs w:val="28"/>
          <w:lang w:val="de-DE"/>
        </w:rPr>
        <w:tab/>
        <w:t>62</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Cs/>
          <w:kern w:val="36"/>
          <w:sz w:val="28"/>
          <w:szCs w:val="28"/>
          <w:lang w:val="de-DE"/>
        </w:rPr>
        <w:t xml:space="preserve">3.4.4 </w:t>
      </w:r>
      <w:r w:rsidRPr="00F6389D">
        <w:rPr>
          <w:rFonts w:ascii="Times New Roman" w:hAnsi="Times New Roman"/>
          <w:bCs/>
          <w:i/>
          <w:kern w:val="36"/>
          <w:sz w:val="28"/>
          <w:szCs w:val="28"/>
          <w:lang w:val="de-DE"/>
        </w:rPr>
        <w:t>Benutzung zielsprachlicher Anredeformen und Verwandtschaftsbezeichnungen</w:t>
      </w:r>
      <w:r w:rsidRPr="00F6389D">
        <w:rPr>
          <w:rFonts w:ascii="Times New Roman" w:hAnsi="Times New Roman"/>
          <w:bCs/>
          <w:kern w:val="36"/>
          <w:sz w:val="28"/>
          <w:szCs w:val="28"/>
          <w:lang w:val="de-DE"/>
        </w:rPr>
        <w:tab/>
        <w:t>64</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Schlussfolgerung und Ausblick</w:t>
      </w:r>
      <w:r w:rsidRPr="00F6389D">
        <w:rPr>
          <w:rFonts w:ascii="Times New Roman" w:hAnsi="Times New Roman"/>
          <w:bCs/>
          <w:kern w:val="36"/>
          <w:sz w:val="28"/>
          <w:szCs w:val="28"/>
          <w:lang w:val="de-DE"/>
        </w:rPr>
        <w:tab/>
        <w:t>66</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Literaturverzeichnis</w:t>
      </w:r>
      <w:r w:rsidRPr="00F6389D">
        <w:rPr>
          <w:rFonts w:ascii="Times New Roman" w:hAnsi="Times New Roman"/>
          <w:bCs/>
          <w:kern w:val="36"/>
          <w:sz w:val="28"/>
          <w:szCs w:val="28"/>
          <w:lang w:val="de-DE"/>
        </w:rPr>
        <w:tab/>
        <w:t>68</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Anhang 1</w:t>
      </w:r>
      <w:r w:rsidRPr="00F6389D">
        <w:rPr>
          <w:rFonts w:ascii="Times New Roman" w:hAnsi="Times New Roman"/>
          <w:bCs/>
          <w:kern w:val="36"/>
          <w:sz w:val="28"/>
          <w:szCs w:val="28"/>
          <w:lang w:val="de-DE"/>
        </w:rPr>
        <w:t xml:space="preserve"> Versuchstext und entsprechende </w:t>
      </w:r>
      <w:r w:rsidRPr="00F6389D">
        <w:rPr>
          <w:rFonts w:ascii="Times New Roman" w:eastAsia="MS Mincho" w:hAnsi="Times New Roman"/>
          <w:sz w:val="28"/>
          <w:szCs w:val="28"/>
          <w:lang w:val="de-DE" w:eastAsia="ja-JP"/>
        </w:rPr>
        <w:t>Übersetzung</w:t>
      </w:r>
      <w:r w:rsidRPr="00F6389D">
        <w:rPr>
          <w:rFonts w:ascii="Times New Roman" w:hAnsi="Times New Roman"/>
          <w:bCs/>
          <w:kern w:val="36"/>
          <w:sz w:val="28"/>
          <w:szCs w:val="28"/>
          <w:lang w:val="de-DE"/>
        </w:rPr>
        <w:tab/>
        <w:t>I</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Anhang 2</w:t>
      </w:r>
      <w:r w:rsidRPr="00F6389D">
        <w:rPr>
          <w:rFonts w:ascii="Times New Roman" w:hAnsi="Times New Roman"/>
          <w:bCs/>
          <w:kern w:val="36"/>
          <w:sz w:val="28"/>
          <w:szCs w:val="28"/>
          <w:lang w:val="de-DE"/>
        </w:rPr>
        <w:t xml:space="preserve"> Fragebogen an Studierende..................................................CXXVII</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r w:rsidRPr="00F6389D">
        <w:rPr>
          <w:rFonts w:ascii="Times New Roman" w:hAnsi="Times New Roman"/>
          <w:b/>
          <w:bCs/>
          <w:kern w:val="36"/>
          <w:sz w:val="28"/>
          <w:szCs w:val="28"/>
          <w:lang w:val="de-DE"/>
        </w:rPr>
        <w:t xml:space="preserve">Anhang 3 </w:t>
      </w:r>
      <w:r w:rsidRPr="00F6389D">
        <w:rPr>
          <w:rFonts w:ascii="Times New Roman" w:eastAsia="MS Mincho" w:hAnsi="Times New Roman"/>
          <w:sz w:val="28"/>
          <w:szCs w:val="28"/>
          <w:lang w:val="de-DE" w:eastAsia="ja-JP"/>
        </w:rPr>
        <w:t>Tabelle......................................................................................CXLI</w:t>
      </w:r>
    </w:p>
    <w:p w:rsidR="008B1207" w:rsidRPr="00F6389D" w:rsidRDefault="008B1207" w:rsidP="008B1207">
      <w:pPr>
        <w:tabs>
          <w:tab w:val="left" w:leader="dot" w:pos="8505"/>
        </w:tabs>
        <w:spacing w:before="0" w:after="0" w:line="360" w:lineRule="auto"/>
        <w:outlineLvl w:val="0"/>
        <w:rPr>
          <w:rFonts w:ascii="Times New Roman" w:hAnsi="Times New Roman"/>
          <w:bCs/>
          <w:kern w:val="36"/>
          <w:sz w:val="28"/>
          <w:szCs w:val="28"/>
          <w:lang w:val="de-DE"/>
        </w:rPr>
      </w:pPr>
    </w:p>
    <w:bookmarkEnd w:id="0"/>
    <w:bookmarkEnd w:id="1"/>
    <w:p w:rsidR="003E25EA" w:rsidRPr="008B1207" w:rsidRDefault="003E25EA">
      <w:pPr>
        <w:rPr>
          <w:lang w:val="de-DE"/>
        </w:rPr>
      </w:pPr>
    </w:p>
    <w:sectPr w:rsidR="003E25EA" w:rsidRPr="008B1207"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B1207"/>
    <w:rsid w:val="000E1E8A"/>
    <w:rsid w:val="003E25EA"/>
    <w:rsid w:val="008B1207"/>
    <w:rsid w:val="00BB7D3C"/>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07"/>
    <w:pPr>
      <w:spacing w:before="120" w:after="120" w:line="240"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2017-05-24T04:05:00Z</dcterms:created>
  <dcterms:modified xsi:type="dcterms:W3CDTF">2017-05-24T04:07:00Z</dcterms:modified>
</cp:coreProperties>
</file>