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B8" w:rsidRPr="00422734" w:rsidRDefault="00E754B8" w:rsidP="00E754B8">
      <w:pPr>
        <w:jc w:val="center"/>
        <w:rPr>
          <w:b/>
          <w:bCs/>
          <w:sz w:val="48"/>
          <w:szCs w:val="48"/>
          <w:lang w:val="de-DE" w:eastAsia="zh-CN"/>
        </w:rPr>
      </w:pPr>
      <w:r w:rsidRPr="00422734">
        <w:rPr>
          <w:b/>
          <w:sz w:val="48"/>
          <w:szCs w:val="48"/>
          <w:lang w:val="de-DE"/>
        </w:rPr>
        <w:t>SYNONYME PHRASEOLOGISMEN IN DEUTSCHEN UND VIETNAMESISCHEN KONTRASTIV</w:t>
      </w:r>
      <w:r w:rsidRPr="00422734">
        <w:rPr>
          <w:b/>
          <w:bCs/>
          <w:sz w:val="48"/>
          <w:szCs w:val="48"/>
          <w:lang w:val="de-DE" w:eastAsia="zh-CN"/>
        </w:rPr>
        <w:t xml:space="preserve"> </w:t>
      </w:r>
    </w:p>
    <w:p w:rsidR="00E754B8" w:rsidRDefault="00E754B8" w:rsidP="00E754B8">
      <w:pPr>
        <w:jc w:val="center"/>
        <w:rPr>
          <w:b/>
          <w:sz w:val="40"/>
          <w:szCs w:val="40"/>
          <w:lang w:val="de-DE"/>
        </w:rPr>
      </w:pPr>
    </w:p>
    <w:p w:rsidR="00E754B8" w:rsidRPr="00455AA4" w:rsidRDefault="00E754B8" w:rsidP="00E754B8">
      <w:pPr>
        <w:framePr w:hSpace="180" w:wrap="around" w:vAnchor="text" w:hAnchor="margin" w:y="3"/>
        <w:tabs>
          <w:tab w:val="left" w:pos="3198"/>
        </w:tabs>
        <w:jc w:val="center"/>
        <w:rPr>
          <w:b/>
          <w:sz w:val="40"/>
          <w:szCs w:val="40"/>
          <w:lang w:val="vi-VN"/>
        </w:rPr>
      </w:pPr>
      <w:r w:rsidRPr="00455AA4">
        <w:rPr>
          <w:b/>
          <w:sz w:val="40"/>
          <w:szCs w:val="40"/>
          <w:lang w:val="vi-VN"/>
        </w:rPr>
        <w:t>ĐỐI CHIẾU THÀNH NGỮ ĐỒNG NGHĨA TRONG TIẾNG VIỆT VÀ TIẾNG ĐỨC</w:t>
      </w:r>
    </w:p>
    <w:p w:rsidR="00E754B8" w:rsidRPr="00455AA4" w:rsidRDefault="00E754B8" w:rsidP="00E754B8">
      <w:pPr>
        <w:jc w:val="center"/>
        <w:rPr>
          <w:b/>
          <w:sz w:val="40"/>
          <w:szCs w:val="40"/>
          <w:lang w:val="vi-VN"/>
        </w:rPr>
      </w:pPr>
    </w:p>
    <w:p w:rsidR="00E754B8" w:rsidRPr="003904E9" w:rsidRDefault="00E754B8" w:rsidP="00E754B8">
      <w:pPr>
        <w:ind w:left="2880"/>
        <w:jc w:val="both"/>
        <w:rPr>
          <w:b/>
          <w:sz w:val="28"/>
          <w:szCs w:val="28"/>
          <w:lang w:val="vi-VN"/>
        </w:rPr>
      </w:pPr>
      <w:r w:rsidRPr="003904E9">
        <w:rPr>
          <w:b/>
          <w:sz w:val="28"/>
          <w:szCs w:val="28"/>
          <w:lang w:val="vi-VN"/>
        </w:rPr>
        <w:t>Giáo viên h</w:t>
      </w:r>
      <w:r w:rsidRPr="003904E9">
        <w:rPr>
          <w:rFonts w:hint="cs"/>
          <w:b/>
          <w:sz w:val="28"/>
          <w:szCs w:val="28"/>
          <w:lang w:val="vi-VN"/>
        </w:rPr>
        <w:t>ư</w:t>
      </w:r>
      <w:r w:rsidRPr="003904E9">
        <w:rPr>
          <w:b/>
          <w:sz w:val="28"/>
          <w:szCs w:val="28"/>
          <w:lang w:val="vi-VN"/>
        </w:rPr>
        <w:t>ớng dẫ</w:t>
      </w:r>
      <w:r>
        <w:rPr>
          <w:b/>
          <w:sz w:val="28"/>
          <w:szCs w:val="28"/>
          <w:lang w:val="vi-VN"/>
        </w:rPr>
        <w:t>n:</w:t>
      </w:r>
      <w:r>
        <w:rPr>
          <w:b/>
          <w:sz w:val="28"/>
          <w:szCs w:val="28"/>
          <w:lang w:val="vi-VN"/>
        </w:rPr>
        <w:tab/>
      </w:r>
      <w:r w:rsidRPr="003904E9">
        <w:rPr>
          <w:b/>
          <w:sz w:val="28"/>
          <w:szCs w:val="28"/>
          <w:lang w:val="vi-VN"/>
        </w:rPr>
        <w:t>TS</w:t>
      </w:r>
      <w:r>
        <w:rPr>
          <w:b/>
          <w:sz w:val="28"/>
          <w:szCs w:val="28"/>
          <w:lang w:val="vi-VN"/>
        </w:rPr>
        <w:t>.</w:t>
      </w:r>
      <w:r w:rsidRPr="003904E9">
        <w:rPr>
          <w:b/>
          <w:sz w:val="28"/>
          <w:szCs w:val="28"/>
          <w:lang w:val="vi-VN"/>
        </w:rPr>
        <w:t xml:space="preserve"> Lê Tuyết Nga</w:t>
      </w:r>
    </w:p>
    <w:p w:rsidR="00E754B8" w:rsidRPr="00BE1A0A" w:rsidRDefault="00E754B8" w:rsidP="00E754B8">
      <w:pPr>
        <w:ind w:left="2160" w:firstLine="720"/>
        <w:jc w:val="both"/>
        <w:rPr>
          <w:b/>
          <w:sz w:val="28"/>
          <w:szCs w:val="28"/>
          <w:lang w:val="vi-VN"/>
        </w:rPr>
      </w:pPr>
      <w:r w:rsidRPr="000E2E81">
        <w:rPr>
          <w:b/>
          <w:sz w:val="28"/>
          <w:szCs w:val="28"/>
          <w:lang w:val="vi-VN"/>
        </w:rPr>
        <w:t xml:space="preserve">Sinh viên: </w:t>
      </w:r>
      <w:r>
        <w:rPr>
          <w:b/>
          <w:sz w:val="28"/>
          <w:szCs w:val="28"/>
          <w:lang w:val="vi-VN"/>
        </w:rPr>
        <w:tab/>
      </w:r>
      <w:r>
        <w:rPr>
          <w:b/>
          <w:sz w:val="28"/>
          <w:szCs w:val="28"/>
          <w:lang w:val="vi-VN"/>
        </w:rPr>
        <w:tab/>
      </w:r>
      <w:r>
        <w:rPr>
          <w:b/>
          <w:sz w:val="28"/>
          <w:szCs w:val="28"/>
          <w:lang w:val="vi-VN"/>
        </w:rPr>
        <w:tab/>
      </w:r>
      <w:r w:rsidRPr="000E2E81">
        <w:rPr>
          <w:b/>
          <w:sz w:val="28"/>
          <w:szCs w:val="28"/>
          <w:lang w:val="vi-VN"/>
        </w:rPr>
        <w:t xml:space="preserve">Nguyễn </w:t>
      </w:r>
      <w:r w:rsidRPr="00BE1A0A">
        <w:rPr>
          <w:b/>
          <w:sz w:val="28"/>
          <w:szCs w:val="28"/>
          <w:lang w:val="vi-VN"/>
        </w:rPr>
        <w:t>Lan Anh</w:t>
      </w:r>
    </w:p>
    <w:p w:rsidR="003E25EA" w:rsidRDefault="003E25EA"/>
    <w:p w:rsidR="00E754B8" w:rsidRDefault="00E754B8"/>
    <w:p w:rsidR="00E754B8" w:rsidRPr="008778E1" w:rsidRDefault="00E754B8" w:rsidP="00E754B8">
      <w:pPr>
        <w:spacing w:line="360" w:lineRule="auto"/>
        <w:jc w:val="center"/>
        <w:rPr>
          <w:b/>
          <w:sz w:val="26"/>
          <w:szCs w:val="26"/>
          <w:u w:val="single"/>
          <w:lang w:val="de-DE"/>
        </w:rPr>
      </w:pPr>
      <w:r w:rsidRPr="008778E1">
        <w:rPr>
          <w:b/>
          <w:sz w:val="26"/>
          <w:szCs w:val="26"/>
          <w:u w:val="single"/>
          <w:lang w:val="de-DE"/>
        </w:rPr>
        <w:t>Zusammenfassung</w:t>
      </w:r>
    </w:p>
    <w:p w:rsidR="00E754B8" w:rsidRPr="00BE1A0A" w:rsidRDefault="00E754B8" w:rsidP="00E754B8">
      <w:pPr>
        <w:spacing w:line="360" w:lineRule="auto"/>
        <w:jc w:val="center"/>
        <w:rPr>
          <w:b/>
          <w:sz w:val="26"/>
          <w:szCs w:val="26"/>
          <w:lang w:val="de-DE"/>
        </w:rPr>
      </w:pPr>
    </w:p>
    <w:p w:rsidR="00E754B8" w:rsidRPr="00784343" w:rsidRDefault="00E754B8" w:rsidP="00E754B8">
      <w:pPr>
        <w:spacing w:line="360" w:lineRule="auto"/>
        <w:jc w:val="both"/>
        <w:rPr>
          <w:sz w:val="26"/>
          <w:szCs w:val="26"/>
          <w:lang w:val="de-DE"/>
        </w:rPr>
      </w:pPr>
      <w:r w:rsidRPr="00784343">
        <w:rPr>
          <w:sz w:val="26"/>
          <w:szCs w:val="26"/>
          <w:lang w:val="de-DE"/>
        </w:rPr>
        <w:t>Meine Bacherlorarbeit: “Synonyme Phraseologismen in Deutschen und Vietnamesischen kontrastiv” besteht aus vier Teile. Nach Themenwahl, Forschungsgegenstand, Zielstellung und Forschungsmethoden im ersten Kapitel folgen im zweiten Kapitel drei Aspekte: Der erste Teil konzentriert sich auf Synonymie. Im Zweiten wende ich mich der Phraseologie zu und im letzten wird der Begriff „Gefühl“ besprochen. Das dritte Kapitel befasst sich mit der praktischen Untersuchung, in der drei Phraseologismengruppen in Deutschen und Vietnamesischen analysiert werden. Das Kapitel 4 gibt einen zusammenfassenden Überblick über die Ergebnisse der Untersuchung. Die Arbeit benötigte vor allem die Wörterbücher „Thành ngữ đồng nghĩa tiếng Việt“</w:t>
      </w:r>
      <w:r w:rsidRPr="00784343">
        <w:rPr>
          <w:rStyle w:val="FootnoteReference"/>
          <w:sz w:val="26"/>
          <w:szCs w:val="26"/>
          <w:lang w:val="de-DE"/>
        </w:rPr>
        <w:footnoteReference w:id="2"/>
      </w:r>
      <w:r w:rsidRPr="00784343">
        <w:rPr>
          <w:sz w:val="26"/>
          <w:szCs w:val="26"/>
          <w:lang w:val="de-DE"/>
        </w:rPr>
        <w:t xml:space="preserve"> (Nguyễn Lực, 2005), Synonymwörterbuch der deutschen Redensarten (Schemann, 2012) und „Duden. Redewendungen“ (Dudenreaktion, 2002).</w:t>
      </w:r>
    </w:p>
    <w:p w:rsidR="00E754B8" w:rsidRPr="00784343" w:rsidRDefault="00E754B8" w:rsidP="00E754B8">
      <w:pPr>
        <w:rPr>
          <w:sz w:val="26"/>
          <w:szCs w:val="26"/>
          <w:lang w:val="de-DE"/>
        </w:rPr>
      </w:pPr>
    </w:p>
    <w:p w:rsidR="00E754B8" w:rsidRDefault="00E754B8" w:rsidP="00E754B8">
      <w:pPr>
        <w:shd w:val="clear" w:color="auto" w:fill="FFFFFF"/>
        <w:autoSpaceDE w:val="0"/>
        <w:autoSpaceDN w:val="0"/>
        <w:adjustRightInd w:val="0"/>
        <w:spacing w:after="200" w:line="360" w:lineRule="auto"/>
        <w:jc w:val="center"/>
        <w:rPr>
          <w:b/>
          <w:bCs/>
          <w:sz w:val="26"/>
          <w:szCs w:val="26"/>
          <w:lang w:val="de-DE" w:eastAsia="ko-KR"/>
        </w:rPr>
      </w:pPr>
    </w:p>
    <w:p w:rsidR="00E754B8" w:rsidRPr="00E77D95" w:rsidRDefault="00E754B8" w:rsidP="00E754B8">
      <w:pPr>
        <w:shd w:val="clear" w:color="auto" w:fill="FFFFFF"/>
        <w:autoSpaceDE w:val="0"/>
        <w:autoSpaceDN w:val="0"/>
        <w:adjustRightInd w:val="0"/>
        <w:spacing w:after="200" w:line="360" w:lineRule="auto"/>
        <w:jc w:val="center"/>
        <w:rPr>
          <w:b/>
          <w:bCs/>
          <w:sz w:val="26"/>
          <w:szCs w:val="26"/>
          <w:lang w:val="de-DE" w:eastAsia="ko-KR"/>
        </w:rPr>
      </w:pPr>
      <w:r w:rsidRPr="00E77D95">
        <w:rPr>
          <w:b/>
          <w:bCs/>
          <w:sz w:val="26"/>
          <w:szCs w:val="26"/>
          <w:lang w:val="de-DE" w:eastAsia="ko-KR"/>
        </w:rPr>
        <w:t>Inhaltverzeichnis</w:t>
      </w:r>
    </w:p>
    <w:tbl>
      <w:tblPr>
        <w:tblW w:w="9180" w:type="dxa"/>
        <w:tblInd w:w="-72" w:type="dxa"/>
        <w:tblLayout w:type="fixed"/>
        <w:tblLook w:val="01E0"/>
      </w:tblPr>
      <w:tblGrid>
        <w:gridCol w:w="720"/>
        <w:gridCol w:w="7560"/>
        <w:gridCol w:w="900"/>
      </w:tblGrid>
      <w:tr w:rsidR="00E754B8" w:rsidRPr="00E77D95" w:rsidTr="005B7CEE">
        <w:tc>
          <w:tcPr>
            <w:tcW w:w="720" w:type="dxa"/>
          </w:tcPr>
          <w:p w:rsidR="00E754B8" w:rsidRPr="00E77D95" w:rsidRDefault="00E754B8" w:rsidP="005B7CEE">
            <w:pPr>
              <w:shd w:val="clear" w:color="auto" w:fill="FFFFFF"/>
              <w:spacing w:before="120" w:after="120"/>
              <w:rPr>
                <w:b/>
                <w:bCs/>
                <w:sz w:val="26"/>
                <w:szCs w:val="26"/>
              </w:rPr>
            </w:pPr>
            <w:r w:rsidRPr="00E77D95">
              <w:rPr>
                <w:b/>
                <w:bCs/>
                <w:sz w:val="26"/>
                <w:szCs w:val="26"/>
              </w:rPr>
              <w:t>Nr.</w:t>
            </w:r>
          </w:p>
        </w:tc>
        <w:tc>
          <w:tcPr>
            <w:tcW w:w="7560" w:type="dxa"/>
          </w:tcPr>
          <w:p w:rsidR="00E754B8" w:rsidRPr="00E77D95" w:rsidRDefault="00E754B8" w:rsidP="005B7CEE">
            <w:pPr>
              <w:shd w:val="clear" w:color="auto" w:fill="FFFFFF"/>
              <w:spacing w:before="120" w:after="120"/>
              <w:rPr>
                <w:b/>
                <w:bCs/>
                <w:sz w:val="26"/>
                <w:szCs w:val="26"/>
              </w:rPr>
            </w:pPr>
            <w:r w:rsidRPr="00E77D95">
              <w:rPr>
                <w:b/>
                <w:bCs/>
                <w:sz w:val="26"/>
                <w:szCs w:val="26"/>
              </w:rPr>
              <w:t>Inhalt</w:t>
            </w:r>
          </w:p>
        </w:tc>
        <w:tc>
          <w:tcPr>
            <w:tcW w:w="900" w:type="dxa"/>
          </w:tcPr>
          <w:p w:rsidR="00E754B8" w:rsidRPr="00E77D95" w:rsidRDefault="00E754B8" w:rsidP="005B7CEE">
            <w:pPr>
              <w:shd w:val="clear" w:color="auto" w:fill="FFFFFF"/>
              <w:spacing w:before="120" w:after="120"/>
              <w:rPr>
                <w:b/>
                <w:bCs/>
                <w:sz w:val="26"/>
                <w:szCs w:val="26"/>
              </w:rPr>
            </w:pPr>
            <w:r w:rsidRPr="00E77D95">
              <w:rPr>
                <w:b/>
                <w:bCs/>
                <w:sz w:val="26"/>
                <w:szCs w:val="26"/>
              </w:rPr>
              <w:t>Seite</w:t>
            </w:r>
          </w:p>
        </w:tc>
      </w:tr>
      <w:tr w:rsidR="00E754B8" w:rsidRPr="00E77D95" w:rsidTr="005B7CEE">
        <w:tc>
          <w:tcPr>
            <w:tcW w:w="720" w:type="dxa"/>
          </w:tcPr>
          <w:p w:rsidR="00E754B8" w:rsidRPr="00E77D95" w:rsidRDefault="00E754B8" w:rsidP="005B7CEE">
            <w:pPr>
              <w:shd w:val="clear" w:color="auto" w:fill="FFFFFF"/>
              <w:spacing w:before="120" w:after="120"/>
              <w:rPr>
                <w:b/>
                <w:bCs/>
                <w:sz w:val="26"/>
                <w:szCs w:val="26"/>
              </w:rPr>
            </w:pPr>
            <w:r w:rsidRPr="00E77D95">
              <w:rPr>
                <w:b/>
                <w:bCs/>
                <w:sz w:val="26"/>
                <w:szCs w:val="26"/>
              </w:rPr>
              <w:t>1.</w:t>
            </w:r>
          </w:p>
        </w:tc>
        <w:tc>
          <w:tcPr>
            <w:tcW w:w="7560" w:type="dxa"/>
          </w:tcPr>
          <w:p w:rsidR="00E754B8" w:rsidRPr="00E77D95" w:rsidRDefault="00E754B8" w:rsidP="005B7CEE">
            <w:pPr>
              <w:shd w:val="clear" w:color="auto" w:fill="FFFFFF"/>
              <w:spacing w:before="120" w:after="120"/>
              <w:rPr>
                <w:b/>
                <w:bCs/>
                <w:sz w:val="26"/>
                <w:szCs w:val="26"/>
              </w:rPr>
            </w:pPr>
            <w:r w:rsidRPr="00E77D95">
              <w:rPr>
                <w:b/>
                <w:sz w:val="26"/>
                <w:szCs w:val="26"/>
                <w:lang w:val="de-DE"/>
              </w:rPr>
              <w:t>Einleitung</w:t>
            </w:r>
          </w:p>
        </w:tc>
        <w:tc>
          <w:tcPr>
            <w:tcW w:w="900" w:type="dxa"/>
          </w:tcPr>
          <w:p w:rsidR="00E754B8" w:rsidRPr="00E77D95" w:rsidRDefault="00E754B8" w:rsidP="005B7CEE">
            <w:pPr>
              <w:shd w:val="clear" w:color="auto" w:fill="FFFFFF"/>
              <w:spacing w:before="120" w:after="120"/>
              <w:jc w:val="center"/>
              <w:rPr>
                <w:sz w:val="26"/>
                <w:szCs w:val="26"/>
              </w:rPr>
            </w:pPr>
            <w:r w:rsidRPr="00E77D95">
              <w:rPr>
                <w:sz w:val="26"/>
                <w:szCs w:val="26"/>
              </w:rPr>
              <w:t>1</w:t>
            </w:r>
          </w:p>
        </w:tc>
      </w:tr>
      <w:tr w:rsidR="00E754B8" w:rsidRPr="00E77D95" w:rsidTr="005B7CEE">
        <w:tc>
          <w:tcPr>
            <w:tcW w:w="720" w:type="dxa"/>
          </w:tcPr>
          <w:p w:rsidR="00E754B8" w:rsidRPr="00E77D95" w:rsidRDefault="00E754B8" w:rsidP="005B7CEE">
            <w:pPr>
              <w:shd w:val="clear" w:color="auto" w:fill="FFFFFF"/>
              <w:spacing w:before="120" w:after="120"/>
              <w:rPr>
                <w:bCs/>
                <w:sz w:val="26"/>
                <w:szCs w:val="26"/>
              </w:rPr>
            </w:pPr>
            <w:r w:rsidRPr="00E77D95">
              <w:rPr>
                <w:bCs/>
                <w:sz w:val="26"/>
                <w:szCs w:val="26"/>
              </w:rPr>
              <w:t>1.1</w:t>
            </w:r>
          </w:p>
        </w:tc>
        <w:tc>
          <w:tcPr>
            <w:tcW w:w="7560" w:type="dxa"/>
          </w:tcPr>
          <w:p w:rsidR="00E754B8" w:rsidRPr="00E77D95" w:rsidRDefault="00E754B8" w:rsidP="005B7CEE">
            <w:pPr>
              <w:shd w:val="clear" w:color="auto" w:fill="FFFFFF"/>
              <w:rPr>
                <w:b/>
                <w:sz w:val="8"/>
                <w:szCs w:val="26"/>
                <w:lang w:val="de-DE"/>
              </w:rPr>
            </w:pPr>
          </w:p>
          <w:p w:rsidR="00E754B8" w:rsidRPr="00E77D95" w:rsidRDefault="00E754B8" w:rsidP="005B7CEE">
            <w:pPr>
              <w:rPr>
                <w:sz w:val="26"/>
                <w:szCs w:val="26"/>
                <w:lang w:val="de-DE"/>
              </w:rPr>
            </w:pPr>
            <w:r w:rsidRPr="00E77D95">
              <w:rPr>
                <w:sz w:val="26"/>
                <w:szCs w:val="26"/>
                <w:lang w:val="de-DE"/>
              </w:rPr>
              <w:t>Themenwahl und Forschungsgegenstand</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1</w:t>
            </w:r>
          </w:p>
        </w:tc>
      </w:tr>
      <w:tr w:rsidR="00E754B8" w:rsidRPr="00E77D95" w:rsidTr="005B7CEE">
        <w:trPr>
          <w:trHeight w:val="281"/>
        </w:trPr>
        <w:tc>
          <w:tcPr>
            <w:tcW w:w="72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1.2</w:t>
            </w:r>
          </w:p>
        </w:tc>
        <w:tc>
          <w:tcPr>
            <w:tcW w:w="7560" w:type="dxa"/>
          </w:tcPr>
          <w:p w:rsidR="00E754B8" w:rsidRPr="00E77D95" w:rsidRDefault="00E754B8" w:rsidP="005B7CEE">
            <w:pPr>
              <w:shd w:val="clear" w:color="auto" w:fill="FFFFFF"/>
              <w:rPr>
                <w:sz w:val="8"/>
                <w:szCs w:val="26"/>
                <w:lang w:val="de-DE"/>
              </w:rPr>
            </w:pPr>
          </w:p>
          <w:p w:rsidR="00E754B8" w:rsidRPr="00E77D95" w:rsidRDefault="00E754B8" w:rsidP="005B7CEE">
            <w:pPr>
              <w:shd w:val="clear" w:color="auto" w:fill="FFFFFF"/>
              <w:rPr>
                <w:b/>
                <w:sz w:val="26"/>
                <w:szCs w:val="26"/>
                <w:lang w:val="de-DE"/>
              </w:rPr>
            </w:pPr>
            <w:r w:rsidRPr="00E77D95">
              <w:rPr>
                <w:sz w:val="26"/>
                <w:szCs w:val="26"/>
                <w:lang w:val="de-DE"/>
              </w:rPr>
              <w:t>Zielsetzung</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2</w:t>
            </w:r>
          </w:p>
        </w:tc>
      </w:tr>
      <w:tr w:rsidR="00E754B8" w:rsidRPr="00E77D95" w:rsidTr="005B7CEE">
        <w:trPr>
          <w:trHeight w:val="576"/>
        </w:trPr>
        <w:tc>
          <w:tcPr>
            <w:tcW w:w="72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lastRenderedPageBreak/>
              <w:t>1.3</w:t>
            </w:r>
          </w:p>
        </w:tc>
        <w:tc>
          <w:tcPr>
            <w:tcW w:w="7560" w:type="dxa"/>
          </w:tcPr>
          <w:p w:rsidR="00E754B8" w:rsidRPr="00E77D95" w:rsidRDefault="00E754B8" w:rsidP="005B7CEE">
            <w:pPr>
              <w:shd w:val="clear" w:color="auto" w:fill="FFFFFF"/>
              <w:rPr>
                <w:sz w:val="10"/>
                <w:szCs w:val="26"/>
                <w:lang w:val="de-DE"/>
              </w:rPr>
            </w:pPr>
          </w:p>
          <w:p w:rsidR="00E754B8" w:rsidRPr="00E77D95" w:rsidRDefault="00E754B8" w:rsidP="005B7CEE">
            <w:pPr>
              <w:shd w:val="clear" w:color="auto" w:fill="FFFFFF"/>
              <w:rPr>
                <w:sz w:val="26"/>
                <w:szCs w:val="26"/>
                <w:lang w:val="de-DE"/>
              </w:rPr>
            </w:pPr>
            <w:r w:rsidRPr="00E77D95">
              <w:rPr>
                <w:sz w:val="26"/>
                <w:szCs w:val="26"/>
                <w:lang w:val="de-DE"/>
              </w:rPr>
              <w:t>Forschungsmethode und Aufbau der Arbeit</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2</w:t>
            </w:r>
          </w:p>
        </w:tc>
      </w:tr>
      <w:tr w:rsidR="00E754B8" w:rsidRPr="00E77D95" w:rsidTr="005B7CEE">
        <w:tc>
          <w:tcPr>
            <w:tcW w:w="720" w:type="dxa"/>
          </w:tcPr>
          <w:p w:rsidR="00E754B8" w:rsidRPr="00E77D95" w:rsidRDefault="00E754B8" w:rsidP="005B7CEE">
            <w:pPr>
              <w:shd w:val="clear" w:color="auto" w:fill="FFFFFF"/>
              <w:spacing w:before="120" w:after="120"/>
              <w:rPr>
                <w:b/>
                <w:bCs/>
                <w:sz w:val="26"/>
                <w:szCs w:val="26"/>
                <w:lang w:val="de-DE"/>
              </w:rPr>
            </w:pPr>
            <w:r w:rsidRPr="00E77D95">
              <w:rPr>
                <w:b/>
                <w:bCs/>
                <w:sz w:val="26"/>
                <w:szCs w:val="26"/>
                <w:lang w:val="de-DE"/>
              </w:rPr>
              <w:t>2</w:t>
            </w:r>
          </w:p>
        </w:tc>
        <w:tc>
          <w:tcPr>
            <w:tcW w:w="7560" w:type="dxa"/>
          </w:tcPr>
          <w:p w:rsidR="00E754B8" w:rsidRPr="00E77D95" w:rsidRDefault="00E754B8" w:rsidP="005B7CEE">
            <w:pPr>
              <w:shd w:val="clear" w:color="auto" w:fill="FFFFFF"/>
              <w:rPr>
                <w:b/>
                <w:sz w:val="8"/>
                <w:szCs w:val="26"/>
                <w:lang w:val="de-DE"/>
              </w:rPr>
            </w:pPr>
          </w:p>
          <w:p w:rsidR="00E754B8" w:rsidRPr="00E77D95" w:rsidRDefault="00E754B8" w:rsidP="005B7CEE">
            <w:pPr>
              <w:shd w:val="clear" w:color="auto" w:fill="FFFFFF"/>
              <w:rPr>
                <w:sz w:val="26"/>
                <w:szCs w:val="26"/>
                <w:lang w:val="de-DE"/>
              </w:rPr>
            </w:pPr>
            <w:r w:rsidRPr="00E77D95">
              <w:rPr>
                <w:b/>
                <w:sz w:val="26"/>
                <w:szCs w:val="26"/>
                <w:lang w:val="de-DE"/>
              </w:rPr>
              <w:t>Theoretische Grunlage</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4</w:t>
            </w:r>
          </w:p>
        </w:tc>
      </w:tr>
      <w:tr w:rsidR="00E754B8" w:rsidRPr="00E77D95" w:rsidTr="005B7CEE">
        <w:tc>
          <w:tcPr>
            <w:tcW w:w="72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2.1</w:t>
            </w:r>
          </w:p>
        </w:tc>
        <w:tc>
          <w:tcPr>
            <w:tcW w:w="7560" w:type="dxa"/>
          </w:tcPr>
          <w:p w:rsidR="00E754B8" w:rsidRPr="00E77D95" w:rsidRDefault="00E754B8" w:rsidP="005B7CEE">
            <w:pPr>
              <w:shd w:val="clear" w:color="auto" w:fill="FFFFFF"/>
              <w:rPr>
                <w:sz w:val="8"/>
                <w:szCs w:val="26"/>
                <w:lang w:val="de-DE"/>
              </w:rPr>
            </w:pPr>
          </w:p>
          <w:p w:rsidR="00E754B8" w:rsidRPr="00E77D95" w:rsidRDefault="00E754B8" w:rsidP="005B7CEE">
            <w:pPr>
              <w:shd w:val="clear" w:color="auto" w:fill="FFFFFF"/>
              <w:rPr>
                <w:sz w:val="26"/>
                <w:szCs w:val="26"/>
                <w:lang w:val="de-DE"/>
              </w:rPr>
            </w:pPr>
            <w:r w:rsidRPr="00E77D95">
              <w:rPr>
                <w:sz w:val="26"/>
                <w:szCs w:val="26"/>
                <w:lang w:val="de-DE"/>
              </w:rPr>
              <w:t>Synonyme</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4</w:t>
            </w:r>
          </w:p>
        </w:tc>
      </w:tr>
      <w:tr w:rsidR="00E754B8" w:rsidRPr="00E77D95" w:rsidTr="005B7CEE">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rPr>
                <w:sz w:val="26"/>
                <w:szCs w:val="26"/>
                <w:lang w:val="de-DE"/>
              </w:rPr>
            </w:pPr>
            <w:r w:rsidRPr="00E77D95">
              <w:rPr>
                <w:sz w:val="26"/>
                <w:szCs w:val="26"/>
                <w:lang w:val="de-DE"/>
              </w:rPr>
              <w:t>2.1.1. Zum Begriff „Synonymie“ und „Synonym“</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4</w:t>
            </w:r>
          </w:p>
        </w:tc>
      </w:tr>
      <w:tr w:rsidR="00E754B8" w:rsidRPr="00E77D95" w:rsidTr="005B7CEE">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rPr>
                <w:sz w:val="26"/>
                <w:szCs w:val="26"/>
                <w:lang w:val="de-DE"/>
              </w:rPr>
            </w:pPr>
            <w:r w:rsidRPr="00E77D95">
              <w:rPr>
                <w:sz w:val="26"/>
                <w:szCs w:val="26"/>
                <w:lang w:val="de-DE"/>
              </w:rPr>
              <w:t>2.1.2. Funktionen des Synonyms</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7</w:t>
            </w:r>
          </w:p>
        </w:tc>
      </w:tr>
      <w:tr w:rsidR="00E754B8" w:rsidRPr="00E77D95" w:rsidTr="005B7CEE">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spacing w:line="360" w:lineRule="auto"/>
              <w:rPr>
                <w:sz w:val="26"/>
                <w:szCs w:val="26"/>
                <w:lang w:val="de-DE"/>
              </w:rPr>
            </w:pPr>
            <w:r w:rsidRPr="00E77D95">
              <w:rPr>
                <w:sz w:val="26"/>
                <w:szCs w:val="26"/>
                <w:lang w:val="de-DE"/>
              </w:rPr>
              <w:t>2.1.3. Lexisch-semantische Beziehungen der Äquivalenz und Paraphrase</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9</w:t>
            </w:r>
          </w:p>
        </w:tc>
      </w:tr>
      <w:tr w:rsidR="00E754B8" w:rsidRPr="00E77D95" w:rsidTr="005B7CEE">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shd w:val="clear" w:color="auto" w:fill="FFFFFF"/>
              <w:rPr>
                <w:sz w:val="26"/>
                <w:szCs w:val="26"/>
                <w:lang w:val="de-DE"/>
              </w:rPr>
            </w:pPr>
            <w:r w:rsidRPr="00E77D95">
              <w:rPr>
                <w:sz w:val="26"/>
                <w:szCs w:val="26"/>
                <w:lang w:val="de-DE"/>
              </w:rPr>
              <w:t>2.1.4. Synonymgruppe</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10</w:t>
            </w:r>
          </w:p>
        </w:tc>
      </w:tr>
      <w:tr w:rsidR="00E754B8" w:rsidRPr="00E77D95" w:rsidTr="005B7CEE">
        <w:trPr>
          <w:trHeight w:val="292"/>
        </w:trPr>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rPr>
                <w:sz w:val="26"/>
                <w:szCs w:val="26"/>
                <w:lang w:val="de-DE"/>
              </w:rPr>
            </w:pPr>
            <w:r w:rsidRPr="00E77D95">
              <w:rPr>
                <w:sz w:val="26"/>
                <w:szCs w:val="26"/>
                <w:lang w:val="de-DE"/>
              </w:rPr>
              <w:t>2.1.5. Ursachen der Synonym</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11</w:t>
            </w:r>
          </w:p>
        </w:tc>
      </w:tr>
      <w:tr w:rsidR="00E754B8" w:rsidRPr="00E77D95" w:rsidTr="005B7CEE">
        <w:trPr>
          <w:trHeight w:val="283"/>
        </w:trPr>
        <w:tc>
          <w:tcPr>
            <w:tcW w:w="72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2.2</w:t>
            </w:r>
          </w:p>
        </w:tc>
        <w:tc>
          <w:tcPr>
            <w:tcW w:w="756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Phraseologismen</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12</w:t>
            </w:r>
          </w:p>
        </w:tc>
      </w:tr>
      <w:tr w:rsidR="00E754B8" w:rsidRPr="00E77D95" w:rsidTr="005B7CEE">
        <w:trPr>
          <w:trHeight w:val="369"/>
        </w:trPr>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rPr>
                <w:sz w:val="26"/>
                <w:szCs w:val="26"/>
                <w:lang w:val="de-DE"/>
              </w:rPr>
            </w:pPr>
            <w:r w:rsidRPr="00E77D95">
              <w:rPr>
                <w:sz w:val="26"/>
                <w:szCs w:val="26"/>
                <w:lang w:val="de-DE"/>
              </w:rPr>
              <w:t>2.2.1. Zum Begriff „Phraseologie“ und „Phraseologismus“</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12</w:t>
            </w:r>
          </w:p>
        </w:tc>
      </w:tr>
      <w:tr w:rsidR="00E754B8" w:rsidRPr="00E77D95" w:rsidTr="005B7CEE">
        <w:trPr>
          <w:trHeight w:val="769"/>
        </w:trPr>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rPr>
                <w:sz w:val="26"/>
                <w:szCs w:val="26"/>
                <w:lang w:val="de-DE"/>
              </w:rPr>
            </w:pPr>
            <w:r w:rsidRPr="00E77D95">
              <w:rPr>
                <w:sz w:val="26"/>
                <w:szCs w:val="26"/>
                <w:lang w:val="de-DE"/>
              </w:rPr>
              <w:t>2.2.2. Klassifikation der Phraseologismen</w:t>
            </w:r>
          </w:p>
          <w:p w:rsidR="00E754B8" w:rsidRPr="00E77D95" w:rsidRDefault="00E754B8" w:rsidP="005B7CEE">
            <w:pPr>
              <w:rPr>
                <w:sz w:val="26"/>
                <w:szCs w:val="26"/>
                <w:lang w:val="de-DE"/>
              </w:rPr>
            </w:pPr>
          </w:p>
          <w:p w:rsidR="00E754B8" w:rsidRPr="00E77D95" w:rsidRDefault="00E754B8" w:rsidP="005B7CEE">
            <w:pPr>
              <w:rPr>
                <w:sz w:val="26"/>
                <w:szCs w:val="26"/>
                <w:lang w:val="de-DE"/>
              </w:rPr>
            </w:pPr>
            <w:r w:rsidRPr="00E77D95">
              <w:rPr>
                <w:sz w:val="26"/>
                <w:szCs w:val="26"/>
                <w:lang w:val="de-DE"/>
              </w:rPr>
              <w:t>2.2.3. Paradigmatische Relation im Phraseolexikon</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18</w:t>
            </w:r>
          </w:p>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29</w:t>
            </w:r>
          </w:p>
        </w:tc>
      </w:tr>
      <w:tr w:rsidR="00E754B8" w:rsidRPr="00E77D95" w:rsidTr="005B7CEE">
        <w:trPr>
          <w:trHeight w:val="522"/>
        </w:trPr>
        <w:tc>
          <w:tcPr>
            <w:tcW w:w="72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2.3</w:t>
            </w:r>
          </w:p>
        </w:tc>
        <w:tc>
          <w:tcPr>
            <w:tcW w:w="7560" w:type="dxa"/>
          </w:tcPr>
          <w:p w:rsidR="00E754B8" w:rsidRPr="00E77D95" w:rsidRDefault="00E754B8" w:rsidP="005B7CEE">
            <w:pPr>
              <w:shd w:val="clear" w:color="auto" w:fill="FFFFFF"/>
              <w:spacing w:before="120" w:after="120"/>
              <w:rPr>
                <w:bCs/>
                <w:sz w:val="26"/>
                <w:szCs w:val="26"/>
                <w:lang w:val="de-DE" w:eastAsia="ko-KR"/>
              </w:rPr>
            </w:pPr>
            <w:r w:rsidRPr="00E77D95">
              <w:rPr>
                <w:sz w:val="26"/>
                <w:szCs w:val="26"/>
                <w:lang w:val="de-DE"/>
              </w:rPr>
              <w:t>Zum Begriff „Gefühle“</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32</w:t>
            </w:r>
          </w:p>
        </w:tc>
      </w:tr>
      <w:tr w:rsidR="00E754B8" w:rsidRPr="00E77D95" w:rsidTr="005B7CEE">
        <w:trPr>
          <w:trHeight w:val="558"/>
        </w:trPr>
        <w:tc>
          <w:tcPr>
            <w:tcW w:w="720" w:type="dxa"/>
          </w:tcPr>
          <w:p w:rsidR="00E754B8" w:rsidRPr="00E77D95" w:rsidRDefault="00E754B8" w:rsidP="005B7CEE">
            <w:pPr>
              <w:shd w:val="clear" w:color="auto" w:fill="FFFFFF"/>
              <w:spacing w:before="120" w:after="120"/>
              <w:rPr>
                <w:b/>
                <w:bCs/>
                <w:sz w:val="26"/>
                <w:szCs w:val="26"/>
                <w:lang w:val="de-DE"/>
              </w:rPr>
            </w:pPr>
            <w:r w:rsidRPr="00E77D95">
              <w:rPr>
                <w:b/>
                <w:bCs/>
                <w:sz w:val="26"/>
                <w:szCs w:val="26"/>
                <w:lang w:val="de-DE"/>
              </w:rPr>
              <w:t>3</w:t>
            </w:r>
          </w:p>
        </w:tc>
        <w:tc>
          <w:tcPr>
            <w:tcW w:w="7560" w:type="dxa"/>
          </w:tcPr>
          <w:p w:rsidR="00E754B8" w:rsidRPr="00E77D95" w:rsidRDefault="00E754B8" w:rsidP="005B7CEE">
            <w:pPr>
              <w:shd w:val="clear" w:color="auto" w:fill="FFFFFF"/>
              <w:spacing w:before="120" w:after="120"/>
              <w:rPr>
                <w:b/>
                <w:bCs/>
                <w:sz w:val="26"/>
                <w:szCs w:val="26"/>
                <w:lang w:val="de-DE"/>
              </w:rPr>
            </w:pPr>
            <w:r w:rsidRPr="00E77D95">
              <w:rPr>
                <w:b/>
                <w:bCs/>
                <w:sz w:val="26"/>
                <w:szCs w:val="26"/>
                <w:lang w:val="de-DE"/>
              </w:rPr>
              <w:t>Praktische Untersuchung</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35</w:t>
            </w:r>
          </w:p>
        </w:tc>
      </w:tr>
      <w:tr w:rsidR="00E754B8" w:rsidRPr="00E77D95" w:rsidTr="005B7CEE">
        <w:trPr>
          <w:trHeight w:val="425"/>
        </w:trPr>
        <w:tc>
          <w:tcPr>
            <w:tcW w:w="72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3.1</w:t>
            </w:r>
          </w:p>
        </w:tc>
        <w:tc>
          <w:tcPr>
            <w:tcW w:w="756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Zur Gruppe „Ärger“</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36</w:t>
            </w:r>
          </w:p>
        </w:tc>
      </w:tr>
      <w:tr w:rsidR="00E754B8" w:rsidRPr="00E77D95" w:rsidTr="005B7CEE">
        <w:trPr>
          <w:trHeight w:val="476"/>
        </w:trPr>
        <w:tc>
          <w:tcPr>
            <w:tcW w:w="72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3.2</w:t>
            </w:r>
          </w:p>
        </w:tc>
        <w:tc>
          <w:tcPr>
            <w:tcW w:w="756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Zur Gruppe „Angst“</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45</w:t>
            </w:r>
          </w:p>
        </w:tc>
      </w:tr>
      <w:tr w:rsidR="00E754B8" w:rsidRPr="00E77D95" w:rsidTr="005B7CEE">
        <w:trPr>
          <w:trHeight w:val="337"/>
        </w:trPr>
        <w:tc>
          <w:tcPr>
            <w:tcW w:w="72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3.3</w:t>
            </w:r>
          </w:p>
        </w:tc>
        <w:tc>
          <w:tcPr>
            <w:tcW w:w="7560" w:type="dxa"/>
          </w:tcPr>
          <w:p w:rsidR="00E754B8" w:rsidRPr="00E77D95" w:rsidRDefault="00E754B8" w:rsidP="005B7CEE">
            <w:pPr>
              <w:shd w:val="clear" w:color="auto" w:fill="FFFFFF"/>
              <w:spacing w:before="120" w:after="120"/>
              <w:rPr>
                <w:bCs/>
                <w:sz w:val="26"/>
                <w:szCs w:val="26"/>
                <w:lang w:val="de-DE"/>
              </w:rPr>
            </w:pPr>
            <w:r w:rsidRPr="00E77D95">
              <w:rPr>
                <w:bCs/>
                <w:sz w:val="26"/>
                <w:szCs w:val="26"/>
                <w:lang w:val="de-DE"/>
              </w:rPr>
              <w:t>Zur Gruppe „Freude“</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52</w:t>
            </w:r>
          </w:p>
        </w:tc>
      </w:tr>
      <w:tr w:rsidR="00E754B8" w:rsidRPr="00E77D95" w:rsidTr="005B7CEE">
        <w:trPr>
          <w:trHeight w:val="211"/>
        </w:trPr>
        <w:tc>
          <w:tcPr>
            <w:tcW w:w="720" w:type="dxa"/>
          </w:tcPr>
          <w:p w:rsidR="00E754B8" w:rsidRPr="00E77D95" w:rsidRDefault="00E754B8" w:rsidP="005B7CEE">
            <w:pPr>
              <w:shd w:val="clear" w:color="auto" w:fill="FFFFFF"/>
              <w:spacing w:before="120" w:after="120"/>
              <w:rPr>
                <w:b/>
                <w:bCs/>
                <w:sz w:val="26"/>
                <w:szCs w:val="26"/>
                <w:lang w:val="de-DE"/>
              </w:rPr>
            </w:pPr>
            <w:r w:rsidRPr="00E77D95">
              <w:rPr>
                <w:b/>
                <w:bCs/>
                <w:sz w:val="26"/>
                <w:szCs w:val="26"/>
                <w:lang w:val="de-DE"/>
              </w:rPr>
              <w:t>4.</w:t>
            </w:r>
          </w:p>
        </w:tc>
        <w:tc>
          <w:tcPr>
            <w:tcW w:w="7560" w:type="dxa"/>
          </w:tcPr>
          <w:p w:rsidR="00E754B8" w:rsidRPr="00E77D95" w:rsidRDefault="00E754B8" w:rsidP="005B7CEE">
            <w:pPr>
              <w:shd w:val="clear" w:color="auto" w:fill="FFFFFF"/>
              <w:spacing w:before="120" w:after="120"/>
              <w:rPr>
                <w:b/>
                <w:bCs/>
                <w:sz w:val="26"/>
                <w:szCs w:val="26"/>
                <w:lang w:val="de-DE"/>
              </w:rPr>
            </w:pPr>
            <w:r w:rsidRPr="00E77D95">
              <w:rPr>
                <w:b/>
                <w:bCs/>
                <w:sz w:val="26"/>
                <w:szCs w:val="26"/>
                <w:lang w:val="de-DE"/>
              </w:rPr>
              <w:t>Schlussfolgerung</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59</w:t>
            </w:r>
          </w:p>
        </w:tc>
      </w:tr>
      <w:tr w:rsidR="00E754B8" w:rsidRPr="00E77D95" w:rsidTr="005B7CEE">
        <w:trPr>
          <w:trHeight w:val="517"/>
        </w:trPr>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shd w:val="clear" w:color="auto" w:fill="FFFFFF"/>
              <w:spacing w:before="120" w:after="120"/>
              <w:rPr>
                <w:b/>
                <w:bCs/>
                <w:sz w:val="26"/>
                <w:szCs w:val="26"/>
                <w:lang w:val="de-DE" w:eastAsia="ko-KR"/>
              </w:rPr>
            </w:pPr>
            <w:r w:rsidRPr="00E77D95">
              <w:rPr>
                <w:b/>
                <w:bCs/>
                <w:sz w:val="26"/>
                <w:szCs w:val="26"/>
                <w:lang w:val="de-DE" w:eastAsia="ko-KR"/>
              </w:rPr>
              <w:t>Literaturverzeichnis</w:t>
            </w:r>
          </w:p>
        </w:tc>
        <w:tc>
          <w:tcPr>
            <w:tcW w:w="900" w:type="dxa"/>
          </w:tcPr>
          <w:p w:rsidR="00E754B8" w:rsidRPr="00E77D95" w:rsidRDefault="00E754B8" w:rsidP="005B7CEE">
            <w:pPr>
              <w:shd w:val="clear" w:color="auto" w:fill="FFFFFF"/>
              <w:spacing w:before="120" w:after="120"/>
              <w:jc w:val="center"/>
              <w:rPr>
                <w:sz w:val="26"/>
                <w:szCs w:val="26"/>
                <w:lang w:val="de-DE"/>
              </w:rPr>
            </w:pPr>
            <w:r w:rsidRPr="00E77D95">
              <w:rPr>
                <w:sz w:val="26"/>
                <w:szCs w:val="26"/>
                <w:lang w:val="de-DE"/>
              </w:rPr>
              <w:t>62</w:t>
            </w:r>
          </w:p>
        </w:tc>
      </w:tr>
      <w:tr w:rsidR="00E754B8" w:rsidRPr="00E77D95" w:rsidTr="005B7CEE">
        <w:trPr>
          <w:trHeight w:val="666"/>
        </w:trPr>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shd w:val="clear" w:color="auto" w:fill="FFFFFF"/>
              <w:spacing w:before="120" w:after="120"/>
              <w:rPr>
                <w:b/>
                <w:bCs/>
                <w:sz w:val="26"/>
                <w:szCs w:val="26"/>
                <w:lang w:val="de-DE" w:eastAsia="ko-KR"/>
              </w:rPr>
            </w:pPr>
            <w:r w:rsidRPr="00E77D95">
              <w:rPr>
                <w:b/>
                <w:bCs/>
                <w:sz w:val="26"/>
                <w:szCs w:val="26"/>
                <w:lang w:val="de-DE" w:eastAsia="ko-KR"/>
              </w:rPr>
              <w:t>Anhang</w:t>
            </w:r>
          </w:p>
        </w:tc>
        <w:tc>
          <w:tcPr>
            <w:tcW w:w="900" w:type="dxa"/>
          </w:tcPr>
          <w:p w:rsidR="00E754B8" w:rsidRPr="00E77D95" w:rsidRDefault="00E754B8" w:rsidP="005B7CEE">
            <w:pPr>
              <w:shd w:val="clear" w:color="auto" w:fill="FFFFFF"/>
              <w:spacing w:before="120" w:after="120"/>
              <w:rPr>
                <w:sz w:val="26"/>
                <w:szCs w:val="26"/>
                <w:lang w:val="de-DE"/>
              </w:rPr>
            </w:pPr>
            <w:r w:rsidRPr="00E77D95">
              <w:rPr>
                <w:sz w:val="26"/>
                <w:szCs w:val="26"/>
                <w:lang w:val="de-DE"/>
              </w:rPr>
              <w:t xml:space="preserve">   64</w:t>
            </w:r>
          </w:p>
        </w:tc>
      </w:tr>
      <w:tr w:rsidR="00E754B8" w:rsidRPr="00E77D95" w:rsidTr="005B7CEE">
        <w:trPr>
          <w:trHeight w:val="666"/>
        </w:trPr>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shd w:val="clear" w:color="auto" w:fill="FFFFFF"/>
              <w:spacing w:before="120" w:after="120"/>
              <w:rPr>
                <w:b/>
                <w:bCs/>
                <w:sz w:val="26"/>
                <w:szCs w:val="26"/>
                <w:lang w:val="de-DE" w:eastAsia="ko-KR"/>
              </w:rPr>
            </w:pPr>
          </w:p>
        </w:tc>
        <w:tc>
          <w:tcPr>
            <w:tcW w:w="900" w:type="dxa"/>
          </w:tcPr>
          <w:p w:rsidR="00E754B8" w:rsidRPr="00E77D95" w:rsidRDefault="00E754B8" w:rsidP="005B7CEE">
            <w:pPr>
              <w:shd w:val="clear" w:color="auto" w:fill="FFFFFF"/>
              <w:spacing w:before="120" w:after="120"/>
              <w:rPr>
                <w:sz w:val="26"/>
                <w:szCs w:val="26"/>
                <w:lang w:val="de-DE"/>
              </w:rPr>
            </w:pPr>
          </w:p>
        </w:tc>
      </w:tr>
      <w:tr w:rsidR="00E754B8" w:rsidRPr="00E77D95" w:rsidTr="005B7CEE">
        <w:trPr>
          <w:trHeight w:val="666"/>
        </w:trPr>
        <w:tc>
          <w:tcPr>
            <w:tcW w:w="720" w:type="dxa"/>
          </w:tcPr>
          <w:p w:rsidR="00E754B8" w:rsidRPr="00E77D95" w:rsidRDefault="00E754B8" w:rsidP="005B7CEE">
            <w:pPr>
              <w:shd w:val="clear" w:color="auto" w:fill="FFFFFF"/>
              <w:spacing w:before="120" w:after="120"/>
              <w:rPr>
                <w:b/>
                <w:bCs/>
                <w:sz w:val="26"/>
                <w:szCs w:val="26"/>
                <w:lang w:val="de-DE"/>
              </w:rPr>
            </w:pPr>
          </w:p>
        </w:tc>
        <w:tc>
          <w:tcPr>
            <w:tcW w:w="7560" w:type="dxa"/>
          </w:tcPr>
          <w:p w:rsidR="00E754B8" w:rsidRPr="00E77D95" w:rsidRDefault="00E754B8" w:rsidP="005B7CEE">
            <w:pPr>
              <w:shd w:val="clear" w:color="auto" w:fill="FFFFFF"/>
              <w:spacing w:before="120" w:after="120"/>
              <w:rPr>
                <w:b/>
                <w:bCs/>
                <w:sz w:val="26"/>
                <w:szCs w:val="26"/>
                <w:lang w:val="de-DE" w:eastAsia="ko-KR"/>
              </w:rPr>
            </w:pPr>
          </w:p>
        </w:tc>
        <w:tc>
          <w:tcPr>
            <w:tcW w:w="900" w:type="dxa"/>
          </w:tcPr>
          <w:p w:rsidR="00E754B8" w:rsidRPr="00E77D95" w:rsidRDefault="00E754B8" w:rsidP="005B7CEE">
            <w:pPr>
              <w:shd w:val="clear" w:color="auto" w:fill="FFFFFF"/>
              <w:spacing w:before="120" w:after="120"/>
              <w:rPr>
                <w:sz w:val="26"/>
                <w:szCs w:val="26"/>
                <w:lang w:val="de-DE"/>
              </w:rPr>
            </w:pPr>
          </w:p>
        </w:tc>
      </w:tr>
    </w:tbl>
    <w:p w:rsidR="00E754B8" w:rsidRPr="00461B5B" w:rsidRDefault="00E754B8" w:rsidP="00E754B8">
      <w:pPr>
        <w:pStyle w:val="FootnoteText"/>
        <w:spacing w:line="360" w:lineRule="auto"/>
        <w:ind w:left="360"/>
        <w:jc w:val="center"/>
        <w:rPr>
          <w:b/>
          <w:sz w:val="26"/>
          <w:szCs w:val="26"/>
          <w:lang w:val="de-DE"/>
        </w:rPr>
      </w:pPr>
      <w:r w:rsidRPr="00461B5B">
        <w:rPr>
          <w:b/>
          <w:sz w:val="26"/>
          <w:szCs w:val="26"/>
          <w:lang w:val="de-DE"/>
        </w:rPr>
        <w:t>Literaturverzeichnis</w:t>
      </w:r>
    </w:p>
    <w:p w:rsidR="00E754B8" w:rsidRPr="00461B5B" w:rsidRDefault="00E754B8" w:rsidP="00E754B8">
      <w:pPr>
        <w:pStyle w:val="ListParagraph"/>
        <w:ind w:left="0"/>
        <w:rPr>
          <w:rFonts w:eastAsia="Times-Italic"/>
          <w:b/>
          <w:sz w:val="26"/>
          <w:szCs w:val="26"/>
          <w:lang w:val="de-DE"/>
        </w:rPr>
      </w:pPr>
      <w:r w:rsidRPr="00461B5B">
        <w:rPr>
          <w:b/>
          <w:sz w:val="26"/>
          <w:szCs w:val="26"/>
          <w:lang w:val="de-DE"/>
        </w:rPr>
        <w:t>A. Deutsche Literatur</w:t>
      </w:r>
    </w:p>
    <w:p w:rsidR="00E754B8" w:rsidRPr="00461B5B" w:rsidRDefault="00E754B8" w:rsidP="00E754B8">
      <w:pPr>
        <w:pStyle w:val="ListParagraph"/>
        <w:numPr>
          <w:ilvl w:val="0"/>
          <w:numId w:val="3"/>
        </w:numPr>
        <w:rPr>
          <w:sz w:val="26"/>
          <w:szCs w:val="26"/>
          <w:lang w:val="de-DE"/>
        </w:rPr>
      </w:pPr>
      <w:r w:rsidRPr="00461B5B">
        <w:rPr>
          <w:sz w:val="26"/>
          <w:szCs w:val="26"/>
          <w:lang w:val="de-DE"/>
        </w:rPr>
        <w:t xml:space="preserve">Burger, H. (2003): </w:t>
      </w:r>
      <w:r w:rsidRPr="00461B5B">
        <w:rPr>
          <w:i/>
          <w:sz w:val="26"/>
          <w:szCs w:val="26"/>
          <w:lang w:val="de-DE"/>
        </w:rPr>
        <w:t>Phraseologie. Eine Einführung am Beispiel des Deutschen, 2. überarbeitete Auflage</w:t>
      </w:r>
      <w:r w:rsidRPr="00461B5B">
        <w:rPr>
          <w:sz w:val="26"/>
          <w:szCs w:val="26"/>
          <w:lang w:val="de-DE"/>
        </w:rPr>
        <w:t>, Berlin: Erich Schmidt Verlag.</w:t>
      </w:r>
    </w:p>
    <w:p w:rsidR="00E754B8" w:rsidRPr="00461B5B" w:rsidRDefault="00E754B8" w:rsidP="00E754B8">
      <w:pPr>
        <w:pStyle w:val="ListParagraph"/>
        <w:numPr>
          <w:ilvl w:val="0"/>
          <w:numId w:val="3"/>
        </w:numPr>
        <w:rPr>
          <w:sz w:val="26"/>
          <w:szCs w:val="26"/>
          <w:lang w:val="de-DE"/>
        </w:rPr>
      </w:pPr>
      <w:r w:rsidRPr="00461B5B">
        <w:rPr>
          <w:sz w:val="26"/>
          <w:szCs w:val="26"/>
          <w:lang w:val="de-DE"/>
        </w:rPr>
        <w:t xml:space="preserve">Dobrovol’skij, D. (1997): </w:t>
      </w:r>
      <w:r w:rsidRPr="00461B5B">
        <w:rPr>
          <w:i/>
          <w:sz w:val="26"/>
          <w:szCs w:val="26"/>
          <w:lang w:val="de-DE"/>
        </w:rPr>
        <w:t xml:space="preserve">Idiome im metalen Lexikon: Ziel und Methoden der kognitiv </w:t>
      </w:r>
      <w:r w:rsidRPr="00461B5B">
        <w:rPr>
          <w:i/>
          <w:sz w:val="26"/>
          <w:szCs w:val="26"/>
          <w:lang w:val="de-DE"/>
        </w:rPr>
        <w:lastRenderedPageBreak/>
        <w:t>basierten Phraseologieforschung</w:t>
      </w:r>
      <w:r w:rsidRPr="00461B5B">
        <w:rPr>
          <w:sz w:val="26"/>
          <w:szCs w:val="26"/>
          <w:lang w:val="de-DE"/>
        </w:rPr>
        <w:t xml:space="preserve">. Bd. 18 in der Reihe FOKUS (Linguistisch-Philologische Studien), Trier. </w:t>
      </w:r>
    </w:p>
    <w:p w:rsidR="00E754B8" w:rsidRPr="00461B5B" w:rsidRDefault="00E754B8" w:rsidP="00E754B8">
      <w:pPr>
        <w:pStyle w:val="ListParagraph"/>
        <w:numPr>
          <w:ilvl w:val="0"/>
          <w:numId w:val="3"/>
        </w:numPr>
        <w:rPr>
          <w:sz w:val="26"/>
          <w:szCs w:val="26"/>
          <w:lang w:val="de-DE"/>
        </w:rPr>
      </w:pPr>
      <w:r w:rsidRPr="00461B5B">
        <w:rPr>
          <w:sz w:val="26"/>
          <w:szCs w:val="26"/>
          <w:lang w:val="de-DE"/>
        </w:rPr>
        <w:t xml:space="preserve">Folkersma, P. (1999): </w:t>
      </w:r>
      <w:r w:rsidRPr="00461B5B">
        <w:rPr>
          <w:i/>
          <w:sz w:val="26"/>
          <w:szCs w:val="26"/>
          <w:lang w:val="de-DE"/>
        </w:rPr>
        <w:t>Körperbezogene Phraseologismen – strukturelle und semantische Untersuchung an Beispielen aus den Denotatbereichen Angst und Wut</w:t>
      </w:r>
      <w:r w:rsidRPr="00461B5B">
        <w:rPr>
          <w:sz w:val="26"/>
          <w:szCs w:val="26"/>
          <w:lang w:val="de-DE"/>
        </w:rPr>
        <w:t>. Staatsexamenarbeit, Universität zu Köln.</w:t>
      </w:r>
    </w:p>
    <w:p w:rsidR="00E754B8" w:rsidRPr="00461B5B" w:rsidRDefault="00E754B8" w:rsidP="00E754B8">
      <w:pPr>
        <w:pStyle w:val="ListParagraph"/>
        <w:numPr>
          <w:ilvl w:val="0"/>
          <w:numId w:val="3"/>
        </w:numPr>
        <w:rPr>
          <w:sz w:val="26"/>
          <w:szCs w:val="26"/>
          <w:lang w:val="de-DE"/>
        </w:rPr>
      </w:pPr>
      <w:r w:rsidRPr="00461B5B">
        <w:rPr>
          <w:sz w:val="26"/>
          <w:szCs w:val="26"/>
          <w:lang w:val="de-DE"/>
        </w:rPr>
        <w:t xml:space="preserve">Nguyen Van Menh (1985): </w:t>
      </w:r>
      <w:r w:rsidRPr="00461B5B">
        <w:rPr>
          <w:i/>
          <w:sz w:val="26"/>
          <w:szCs w:val="26"/>
          <w:lang w:val="de-DE"/>
        </w:rPr>
        <w:t>Untersuchung der semantische-syntaktischen Struktur der entgegensesetzten, parallelen und komparativen Phraseologismen in der vietnamesischen Gegenwartssprache.</w:t>
      </w:r>
      <w:r w:rsidRPr="00461B5B">
        <w:rPr>
          <w:sz w:val="26"/>
          <w:szCs w:val="26"/>
          <w:lang w:val="de-DE"/>
        </w:rPr>
        <w:t xml:space="preserve"> Leipzig. Dissertation A.</w:t>
      </w:r>
    </w:p>
    <w:p w:rsidR="00E754B8" w:rsidRPr="00461B5B" w:rsidRDefault="00E754B8" w:rsidP="00E754B8">
      <w:pPr>
        <w:pStyle w:val="ListParagraph"/>
        <w:numPr>
          <w:ilvl w:val="0"/>
          <w:numId w:val="3"/>
        </w:numPr>
        <w:rPr>
          <w:sz w:val="26"/>
          <w:szCs w:val="26"/>
          <w:lang w:val="de-DE"/>
        </w:rPr>
      </w:pPr>
      <w:r w:rsidRPr="00461B5B">
        <w:rPr>
          <w:sz w:val="26"/>
          <w:szCs w:val="26"/>
          <w:lang w:val="de-DE"/>
        </w:rPr>
        <w:t xml:space="preserve">Filipec, J (1968): </w:t>
      </w:r>
      <w:r w:rsidRPr="00461B5B">
        <w:rPr>
          <w:i/>
          <w:sz w:val="26"/>
          <w:szCs w:val="26"/>
          <w:lang w:val="de-DE"/>
        </w:rPr>
        <w:t>Zur Theorie der lexikalischen Synonyme in synchronischer Sicht</w:t>
      </w:r>
      <w:r w:rsidRPr="00461B5B">
        <w:rPr>
          <w:sz w:val="26"/>
          <w:szCs w:val="26"/>
          <w:lang w:val="de-DE"/>
        </w:rPr>
        <w:t>, Leipzig. Gesellschafts- und sprachwissenschaftliche Reihe.</w:t>
      </w:r>
    </w:p>
    <w:p w:rsidR="00E754B8" w:rsidRPr="00461B5B" w:rsidRDefault="00E754B8" w:rsidP="00E754B8">
      <w:pPr>
        <w:pStyle w:val="FootnoteText"/>
        <w:numPr>
          <w:ilvl w:val="0"/>
          <w:numId w:val="3"/>
        </w:numPr>
        <w:spacing w:line="360" w:lineRule="auto"/>
        <w:rPr>
          <w:sz w:val="26"/>
          <w:szCs w:val="26"/>
          <w:lang w:val="de-DE"/>
        </w:rPr>
      </w:pPr>
      <w:r w:rsidRPr="00461B5B">
        <w:rPr>
          <w:sz w:val="26"/>
          <w:szCs w:val="26"/>
          <w:lang w:val="de-DE"/>
        </w:rPr>
        <w:t xml:space="preserve">Fleischer, W. (1997): </w:t>
      </w:r>
      <w:r w:rsidRPr="00461B5B">
        <w:rPr>
          <w:i/>
          <w:sz w:val="26"/>
          <w:szCs w:val="26"/>
          <w:lang w:val="de-DE"/>
        </w:rPr>
        <w:t>Phraseologie der deutschen Gegenwartssprache</w:t>
      </w:r>
      <w:r w:rsidRPr="00461B5B">
        <w:rPr>
          <w:sz w:val="26"/>
          <w:szCs w:val="26"/>
          <w:lang w:val="de-DE"/>
        </w:rPr>
        <w:t>, Tübingen: Narr Studienbücher.</w:t>
      </w:r>
    </w:p>
    <w:p w:rsidR="00E754B8" w:rsidRPr="00461B5B" w:rsidRDefault="00E754B8" w:rsidP="00E754B8">
      <w:pPr>
        <w:pStyle w:val="FootnoteText"/>
        <w:numPr>
          <w:ilvl w:val="0"/>
          <w:numId w:val="3"/>
        </w:numPr>
        <w:spacing w:line="360" w:lineRule="auto"/>
        <w:rPr>
          <w:sz w:val="26"/>
          <w:szCs w:val="26"/>
          <w:lang w:val="de-DE"/>
        </w:rPr>
      </w:pPr>
      <w:r w:rsidRPr="00461B5B">
        <w:rPr>
          <w:sz w:val="26"/>
          <w:szCs w:val="26"/>
          <w:lang w:val="de-DE"/>
        </w:rPr>
        <w:t xml:space="preserve">Fleischer, W. (1982): </w:t>
      </w:r>
      <w:r w:rsidRPr="00461B5B">
        <w:rPr>
          <w:i/>
          <w:sz w:val="26"/>
          <w:szCs w:val="26"/>
          <w:lang w:val="de-DE"/>
        </w:rPr>
        <w:t>Phraseologie der deutschen Gegenwartssprache</w:t>
      </w:r>
      <w:r w:rsidRPr="00461B5B">
        <w:rPr>
          <w:sz w:val="26"/>
          <w:szCs w:val="26"/>
          <w:lang w:val="de-DE"/>
        </w:rPr>
        <w:t>, Leipzig: VEB Bibliographisches Institut.</w:t>
      </w:r>
    </w:p>
    <w:p w:rsidR="00E754B8" w:rsidRPr="00461B5B" w:rsidRDefault="00E754B8" w:rsidP="00E754B8">
      <w:pPr>
        <w:pStyle w:val="FootnoteText"/>
        <w:numPr>
          <w:ilvl w:val="0"/>
          <w:numId w:val="3"/>
        </w:numPr>
        <w:spacing w:line="360" w:lineRule="auto"/>
        <w:rPr>
          <w:sz w:val="26"/>
          <w:szCs w:val="26"/>
          <w:lang w:val="de-DE"/>
        </w:rPr>
      </w:pPr>
      <w:r w:rsidRPr="00461B5B">
        <w:rPr>
          <w:sz w:val="26"/>
          <w:szCs w:val="26"/>
          <w:lang w:val="de-DE"/>
        </w:rPr>
        <w:t xml:space="preserve">Fleischer, W./ Helbig,G./ Lerchner, G. (2001): </w:t>
      </w:r>
      <w:r w:rsidRPr="00461B5B">
        <w:rPr>
          <w:i/>
          <w:sz w:val="26"/>
          <w:szCs w:val="26"/>
          <w:lang w:val="de-DE"/>
        </w:rPr>
        <w:t>Kleine Enzyklopädie. Deutsche Sprache</w:t>
      </w:r>
      <w:r w:rsidRPr="00461B5B">
        <w:rPr>
          <w:sz w:val="26"/>
          <w:szCs w:val="26"/>
          <w:lang w:val="de-DE"/>
        </w:rPr>
        <w:t>, Frankfurt am Main: Perter Lang.</w:t>
      </w:r>
    </w:p>
    <w:p w:rsidR="00E754B8" w:rsidRPr="00461B5B" w:rsidRDefault="00E754B8" w:rsidP="00E754B8">
      <w:pPr>
        <w:pStyle w:val="FootnoteText"/>
        <w:numPr>
          <w:ilvl w:val="0"/>
          <w:numId w:val="3"/>
        </w:numPr>
        <w:spacing w:line="360" w:lineRule="auto"/>
        <w:rPr>
          <w:sz w:val="26"/>
          <w:szCs w:val="26"/>
          <w:lang w:val="de-DE"/>
        </w:rPr>
      </w:pPr>
      <w:r w:rsidRPr="00461B5B">
        <w:rPr>
          <w:sz w:val="26"/>
          <w:szCs w:val="26"/>
          <w:lang w:val="de-DE"/>
        </w:rPr>
        <w:t xml:space="preserve">Lyons, J. (1992) (1981): </w:t>
      </w:r>
      <w:r w:rsidRPr="00461B5B">
        <w:rPr>
          <w:i/>
          <w:sz w:val="26"/>
          <w:szCs w:val="26"/>
          <w:lang w:val="de-DE"/>
        </w:rPr>
        <w:t>Die Sprache.4., durchges. Auflage</w:t>
      </w:r>
      <w:r w:rsidRPr="00461B5B">
        <w:rPr>
          <w:sz w:val="26"/>
          <w:szCs w:val="26"/>
          <w:lang w:val="de-DE"/>
        </w:rPr>
        <w:t>. Aus dem Englischen von Christoph Gutknecht, Heinz-Peter Menz und Ingrid v. Rosenberg. (Englische Originalausgabe unter dem Titel "Language and Linguistics". Cambridge 1981), München: C.H. Beck.</w:t>
      </w:r>
    </w:p>
    <w:p w:rsidR="00E754B8" w:rsidRPr="00461B5B" w:rsidRDefault="00E754B8" w:rsidP="00E754B8">
      <w:pPr>
        <w:pStyle w:val="FootnoteText"/>
        <w:numPr>
          <w:ilvl w:val="0"/>
          <w:numId w:val="3"/>
        </w:numPr>
        <w:spacing w:line="360" w:lineRule="auto"/>
        <w:rPr>
          <w:sz w:val="26"/>
          <w:szCs w:val="26"/>
          <w:lang w:val="de-DE"/>
        </w:rPr>
      </w:pPr>
      <w:r w:rsidRPr="00461B5B">
        <w:rPr>
          <w:sz w:val="26"/>
          <w:szCs w:val="26"/>
          <w:lang w:val="de-DE"/>
        </w:rPr>
        <w:t xml:space="preserve">Palm, C. (1997): </w:t>
      </w:r>
      <w:r w:rsidRPr="00461B5B">
        <w:rPr>
          <w:i/>
          <w:sz w:val="26"/>
          <w:szCs w:val="26"/>
          <w:lang w:val="de-DE"/>
        </w:rPr>
        <w:t>Phraseologie. Eine Einführung</w:t>
      </w:r>
      <w:r w:rsidRPr="00461B5B">
        <w:rPr>
          <w:sz w:val="26"/>
          <w:szCs w:val="26"/>
          <w:lang w:val="de-DE"/>
        </w:rPr>
        <w:t>, Tübingen: Gunter Narr Verlag.</w:t>
      </w:r>
    </w:p>
    <w:p w:rsidR="00E754B8" w:rsidRPr="00461B5B" w:rsidRDefault="00E754B8" w:rsidP="00E754B8">
      <w:pPr>
        <w:pStyle w:val="FootnoteText"/>
        <w:numPr>
          <w:ilvl w:val="0"/>
          <w:numId w:val="3"/>
        </w:numPr>
        <w:spacing w:line="360" w:lineRule="auto"/>
        <w:rPr>
          <w:sz w:val="26"/>
          <w:szCs w:val="26"/>
          <w:lang w:val="de-DE"/>
        </w:rPr>
      </w:pPr>
      <w:r w:rsidRPr="00461B5B">
        <w:rPr>
          <w:sz w:val="26"/>
          <w:szCs w:val="26"/>
          <w:lang w:val="de-DE"/>
        </w:rPr>
        <w:t xml:space="preserve"> Pauli, P./ Birbaumer, N. (2000): </w:t>
      </w:r>
      <w:r w:rsidRPr="00461B5B">
        <w:rPr>
          <w:i/>
          <w:sz w:val="26"/>
          <w:szCs w:val="26"/>
          <w:lang w:val="de-DE"/>
        </w:rPr>
        <w:t>Psychophysiologische Ansätze.</w:t>
      </w:r>
      <w:r w:rsidRPr="00461B5B">
        <w:rPr>
          <w:sz w:val="26"/>
          <w:szCs w:val="26"/>
          <w:lang w:val="de-DE"/>
        </w:rPr>
        <w:t xml:space="preserve"> In: Otto, J. H./ Euler, H. A/ Mandl, H., </w:t>
      </w:r>
      <w:r w:rsidRPr="00461B5B">
        <w:rPr>
          <w:i/>
          <w:sz w:val="26"/>
          <w:szCs w:val="26"/>
          <w:lang w:val="de-DE"/>
        </w:rPr>
        <w:t>Emotionspsychologie</w:t>
      </w:r>
      <w:r w:rsidRPr="00461B5B">
        <w:rPr>
          <w:sz w:val="26"/>
          <w:szCs w:val="26"/>
          <w:lang w:val="de-DE"/>
        </w:rPr>
        <w:t>, Weinheim</w:t>
      </w:r>
    </w:p>
    <w:p w:rsidR="00E754B8" w:rsidRPr="00461B5B" w:rsidRDefault="00E754B8" w:rsidP="00E754B8">
      <w:pPr>
        <w:pStyle w:val="FootnoteText"/>
        <w:numPr>
          <w:ilvl w:val="0"/>
          <w:numId w:val="3"/>
        </w:numPr>
        <w:spacing w:line="360" w:lineRule="auto"/>
        <w:rPr>
          <w:sz w:val="26"/>
          <w:szCs w:val="26"/>
          <w:lang w:val="de-DE"/>
        </w:rPr>
      </w:pPr>
      <w:r w:rsidRPr="00461B5B">
        <w:rPr>
          <w:sz w:val="26"/>
          <w:szCs w:val="26"/>
          <w:lang w:val="de-DE"/>
        </w:rPr>
        <w:t xml:space="preserve">Schippan, T. (2002): </w:t>
      </w:r>
      <w:r w:rsidRPr="00461B5B">
        <w:rPr>
          <w:i/>
          <w:sz w:val="26"/>
          <w:szCs w:val="26"/>
          <w:lang w:val="de-DE"/>
        </w:rPr>
        <w:t>Lexikologie der deutschen Gegenwartssprache</w:t>
      </w:r>
      <w:r w:rsidRPr="00461B5B">
        <w:rPr>
          <w:sz w:val="26"/>
          <w:szCs w:val="26"/>
          <w:lang w:val="de-DE"/>
        </w:rPr>
        <w:t>, Tübingen: Max Niemeyer Verlag.</w:t>
      </w:r>
    </w:p>
    <w:p w:rsidR="00E754B8" w:rsidRPr="00461B5B" w:rsidRDefault="00E754B8" w:rsidP="00E754B8">
      <w:pPr>
        <w:pStyle w:val="FootnoteText"/>
        <w:spacing w:line="360" w:lineRule="auto"/>
        <w:ind w:left="360"/>
        <w:jc w:val="center"/>
        <w:rPr>
          <w:b/>
          <w:sz w:val="26"/>
          <w:szCs w:val="26"/>
          <w:lang w:val="de-DE"/>
        </w:rPr>
      </w:pPr>
    </w:p>
    <w:p w:rsidR="00E754B8" w:rsidRPr="00461B5B" w:rsidRDefault="00E754B8" w:rsidP="00E754B8">
      <w:pPr>
        <w:pStyle w:val="FootnoteText"/>
        <w:spacing w:line="360" w:lineRule="auto"/>
        <w:rPr>
          <w:b/>
          <w:sz w:val="26"/>
          <w:szCs w:val="26"/>
          <w:lang w:val="de-DE"/>
        </w:rPr>
      </w:pPr>
      <w:r w:rsidRPr="00461B5B">
        <w:rPr>
          <w:b/>
          <w:sz w:val="26"/>
          <w:szCs w:val="26"/>
          <w:lang w:val="de-DE"/>
        </w:rPr>
        <w:t>B. Vietnamesische Literatur</w:t>
      </w:r>
    </w:p>
    <w:p w:rsidR="00E754B8" w:rsidRPr="00461B5B" w:rsidRDefault="00E754B8" w:rsidP="00E754B8">
      <w:pPr>
        <w:pStyle w:val="FootnoteText"/>
        <w:numPr>
          <w:ilvl w:val="0"/>
          <w:numId w:val="4"/>
        </w:numPr>
        <w:spacing w:line="360" w:lineRule="auto"/>
        <w:rPr>
          <w:b/>
          <w:sz w:val="26"/>
          <w:szCs w:val="26"/>
          <w:lang w:val="de-DE"/>
        </w:rPr>
      </w:pPr>
      <w:r w:rsidRPr="00461B5B">
        <w:rPr>
          <w:sz w:val="26"/>
          <w:szCs w:val="26"/>
          <w:lang w:val="de-DE"/>
        </w:rPr>
        <w:t xml:space="preserve">Đỗ Hữu Châu (1962): </w:t>
      </w:r>
      <w:r w:rsidRPr="00461B5B">
        <w:rPr>
          <w:i/>
          <w:sz w:val="26"/>
          <w:szCs w:val="26"/>
          <w:lang w:val="de-DE"/>
        </w:rPr>
        <w:t>Giáo trình về Việt ngữ</w:t>
      </w:r>
      <w:r w:rsidRPr="00461B5B">
        <w:rPr>
          <w:sz w:val="26"/>
          <w:szCs w:val="26"/>
          <w:lang w:val="de-DE"/>
        </w:rPr>
        <w:t xml:space="preserve">, tập II, Hà Nội. </w:t>
      </w:r>
    </w:p>
    <w:p w:rsidR="00E754B8" w:rsidRPr="00461B5B" w:rsidRDefault="00E754B8" w:rsidP="00E754B8">
      <w:pPr>
        <w:pStyle w:val="FootnoteText"/>
        <w:numPr>
          <w:ilvl w:val="0"/>
          <w:numId w:val="4"/>
        </w:numPr>
        <w:spacing w:line="360" w:lineRule="auto"/>
        <w:rPr>
          <w:sz w:val="26"/>
          <w:szCs w:val="26"/>
          <w:lang w:val="de-DE"/>
        </w:rPr>
      </w:pPr>
      <w:r w:rsidRPr="00461B5B">
        <w:rPr>
          <w:sz w:val="26"/>
          <w:szCs w:val="26"/>
          <w:lang w:val="de-DE"/>
        </w:rPr>
        <w:t xml:space="preserve">Hoàng Phê (1994): </w:t>
      </w:r>
      <w:r w:rsidRPr="00461B5B">
        <w:rPr>
          <w:i/>
          <w:sz w:val="26"/>
          <w:szCs w:val="26"/>
          <w:lang w:val="de-DE"/>
        </w:rPr>
        <w:t>Từ điển tiếng Việt</w:t>
      </w:r>
      <w:r w:rsidRPr="00461B5B">
        <w:rPr>
          <w:sz w:val="26"/>
          <w:szCs w:val="26"/>
          <w:lang w:val="de-DE"/>
        </w:rPr>
        <w:t>, NXB Khoa học Xã hội, Trung tâm Từ điển học, Hà Nội.</w:t>
      </w:r>
    </w:p>
    <w:p w:rsidR="00E754B8" w:rsidRPr="00461B5B" w:rsidRDefault="00E754B8" w:rsidP="00E754B8">
      <w:pPr>
        <w:pStyle w:val="FootnoteText"/>
        <w:numPr>
          <w:ilvl w:val="0"/>
          <w:numId w:val="4"/>
        </w:numPr>
        <w:spacing w:line="360" w:lineRule="auto"/>
        <w:rPr>
          <w:sz w:val="26"/>
          <w:szCs w:val="26"/>
          <w:lang w:val="de-DE"/>
        </w:rPr>
      </w:pPr>
      <w:r w:rsidRPr="00461B5B">
        <w:rPr>
          <w:sz w:val="26"/>
          <w:szCs w:val="26"/>
          <w:lang w:val="de-DE"/>
        </w:rPr>
        <w:t xml:space="preserve">Hoàng Văn Hành (2008): </w:t>
      </w:r>
      <w:r w:rsidRPr="00461B5B">
        <w:rPr>
          <w:i/>
          <w:sz w:val="26"/>
          <w:szCs w:val="26"/>
          <w:lang w:val="de-DE"/>
        </w:rPr>
        <w:t>Thành ngữ học tiếng Việt</w:t>
      </w:r>
      <w:r w:rsidRPr="00461B5B">
        <w:rPr>
          <w:sz w:val="26"/>
          <w:szCs w:val="26"/>
          <w:lang w:val="de-DE"/>
        </w:rPr>
        <w:t>, NXB Khoa học Xã hội, Hà Nội.</w:t>
      </w:r>
    </w:p>
    <w:p w:rsidR="00E754B8" w:rsidRPr="00461B5B" w:rsidRDefault="00E754B8" w:rsidP="00E754B8">
      <w:pPr>
        <w:pStyle w:val="FootnoteText"/>
        <w:numPr>
          <w:ilvl w:val="0"/>
          <w:numId w:val="4"/>
        </w:numPr>
        <w:spacing w:line="360" w:lineRule="auto"/>
        <w:rPr>
          <w:sz w:val="26"/>
          <w:szCs w:val="26"/>
          <w:lang w:val="de-DE"/>
        </w:rPr>
      </w:pPr>
      <w:r w:rsidRPr="00461B5B">
        <w:rPr>
          <w:sz w:val="26"/>
          <w:szCs w:val="26"/>
          <w:lang w:val="de-DE"/>
        </w:rPr>
        <w:t xml:space="preserve">Mai Ngọc Chừ, Vũ Đức Nghiệu, Hoàng Trọng Phiến (1997): </w:t>
      </w:r>
      <w:r w:rsidRPr="00461B5B">
        <w:rPr>
          <w:i/>
          <w:sz w:val="26"/>
          <w:szCs w:val="26"/>
          <w:lang w:val="de-DE"/>
        </w:rPr>
        <w:t>Cơ sở ngôn ngữ học và tiếng Việt</w:t>
      </w:r>
      <w:r w:rsidRPr="00461B5B">
        <w:rPr>
          <w:sz w:val="26"/>
          <w:szCs w:val="26"/>
          <w:lang w:val="de-DE"/>
        </w:rPr>
        <w:t>, NXB Giáo dục, Hà Nội.</w:t>
      </w:r>
    </w:p>
    <w:p w:rsidR="00E754B8" w:rsidRPr="00461B5B" w:rsidRDefault="00E754B8" w:rsidP="00E754B8">
      <w:pPr>
        <w:pStyle w:val="FootnoteText"/>
        <w:numPr>
          <w:ilvl w:val="0"/>
          <w:numId w:val="4"/>
        </w:numPr>
        <w:spacing w:line="360" w:lineRule="auto"/>
        <w:rPr>
          <w:sz w:val="26"/>
          <w:szCs w:val="26"/>
          <w:lang w:val="de-DE"/>
        </w:rPr>
      </w:pPr>
      <w:r w:rsidRPr="00461B5B">
        <w:rPr>
          <w:sz w:val="26"/>
          <w:szCs w:val="26"/>
          <w:lang w:val="de-DE"/>
        </w:rPr>
        <w:lastRenderedPageBreak/>
        <w:t xml:space="preserve">Nguyễn Lực (2005): </w:t>
      </w:r>
      <w:r w:rsidRPr="00461B5B">
        <w:rPr>
          <w:i/>
          <w:sz w:val="26"/>
          <w:szCs w:val="26"/>
          <w:lang w:val="de-DE"/>
        </w:rPr>
        <w:t>Thành Ngữ đồng nghĩa tiếng Việt</w:t>
      </w:r>
      <w:r w:rsidRPr="00461B5B">
        <w:rPr>
          <w:sz w:val="26"/>
          <w:szCs w:val="26"/>
          <w:lang w:val="de-DE"/>
        </w:rPr>
        <w:t>, NXB Thanh Niên, Hà Nội.</w:t>
      </w:r>
    </w:p>
    <w:p w:rsidR="00E754B8" w:rsidRPr="00461B5B" w:rsidRDefault="00E754B8" w:rsidP="00E754B8">
      <w:pPr>
        <w:pStyle w:val="FootnoteText"/>
        <w:numPr>
          <w:ilvl w:val="0"/>
          <w:numId w:val="4"/>
        </w:numPr>
        <w:spacing w:line="360" w:lineRule="auto"/>
        <w:rPr>
          <w:sz w:val="26"/>
          <w:szCs w:val="26"/>
          <w:lang w:val="de-DE"/>
        </w:rPr>
      </w:pPr>
      <w:r w:rsidRPr="00461B5B">
        <w:rPr>
          <w:sz w:val="26"/>
          <w:szCs w:val="26"/>
          <w:lang w:val="de-DE"/>
        </w:rPr>
        <w:t xml:space="preserve">Trương Đông San (1966): </w:t>
      </w:r>
      <w:r w:rsidRPr="00461B5B">
        <w:rPr>
          <w:i/>
          <w:sz w:val="26"/>
          <w:szCs w:val="26"/>
          <w:lang w:val="de-DE"/>
        </w:rPr>
        <w:t>Thành ngữ, điển tích, danh nhân từ điển</w:t>
      </w:r>
      <w:r w:rsidRPr="00461B5B">
        <w:rPr>
          <w:sz w:val="26"/>
          <w:szCs w:val="26"/>
          <w:lang w:val="de-DE"/>
        </w:rPr>
        <w:t>, Sài Gòn.</w:t>
      </w:r>
    </w:p>
    <w:p w:rsidR="00E754B8" w:rsidRPr="00461B5B" w:rsidRDefault="00E754B8" w:rsidP="00E754B8">
      <w:pPr>
        <w:pStyle w:val="FootnoteText"/>
        <w:spacing w:line="360" w:lineRule="auto"/>
        <w:rPr>
          <w:b/>
          <w:sz w:val="26"/>
          <w:szCs w:val="26"/>
          <w:lang w:val="de-DE"/>
        </w:rPr>
      </w:pPr>
    </w:p>
    <w:p w:rsidR="00E754B8" w:rsidRPr="00461B5B" w:rsidRDefault="00E754B8" w:rsidP="00E754B8">
      <w:pPr>
        <w:pStyle w:val="FootnoteText"/>
        <w:spacing w:line="360" w:lineRule="auto"/>
        <w:rPr>
          <w:b/>
          <w:sz w:val="26"/>
          <w:szCs w:val="26"/>
          <w:lang w:val="de-DE"/>
        </w:rPr>
      </w:pPr>
      <w:r w:rsidRPr="00461B5B">
        <w:rPr>
          <w:b/>
          <w:sz w:val="26"/>
          <w:szCs w:val="26"/>
          <w:lang w:val="de-DE"/>
        </w:rPr>
        <w:t>C. Englische Literatur</w:t>
      </w:r>
    </w:p>
    <w:p w:rsidR="00E754B8" w:rsidRPr="00461B5B" w:rsidRDefault="00E754B8" w:rsidP="00E754B8">
      <w:pPr>
        <w:pStyle w:val="FootnoteText"/>
        <w:numPr>
          <w:ilvl w:val="2"/>
          <w:numId w:val="2"/>
        </w:numPr>
        <w:tabs>
          <w:tab w:val="clear" w:pos="2340"/>
        </w:tabs>
        <w:spacing w:line="360" w:lineRule="auto"/>
        <w:ind w:left="720"/>
        <w:rPr>
          <w:sz w:val="26"/>
          <w:szCs w:val="26"/>
        </w:rPr>
      </w:pPr>
      <w:r w:rsidRPr="00461B5B">
        <w:rPr>
          <w:sz w:val="26"/>
          <w:szCs w:val="26"/>
        </w:rPr>
        <w:t xml:space="preserve">Aristoteles (1984): </w:t>
      </w:r>
      <w:r w:rsidRPr="00461B5B">
        <w:rPr>
          <w:i/>
          <w:sz w:val="26"/>
          <w:szCs w:val="26"/>
        </w:rPr>
        <w:t xml:space="preserve">Complete works. </w:t>
      </w:r>
      <w:r w:rsidRPr="00461B5B">
        <w:rPr>
          <w:sz w:val="26"/>
          <w:szCs w:val="26"/>
        </w:rPr>
        <w:t>Revised Oxford translation in 2 Volumes.</w:t>
      </w:r>
    </w:p>
    <w:p w:rsidR="00E754B8" w:rsidRPr="00461B5B" w:rsidRDefault="00E754B8" w:rsidP="00E754B8">
      <w:pPr>
        <w:pStyle w:val="FootnoteText"/>
        <w:numPr>
          <w:ilvl w:val="2"/>
          <w:numId w:val="2"/>
        </w:numPr>
        <w:tabs>
          <w:tab w:val="clear" w:pos="2340"/>
        </w:tabs>
        <w:spacing w:line="360" w:lineRule="auto"/>
        <w:ind w:left="720"/>
        <w:rPr>
          <w:sz w:val="26"/>
          <w:szCs w:val="26"/>
        </w:rPr>
      </w:pPr>
      <w:r w:rsidRPr="00461B5B">
        <w:rPr>
          <w:sz w:val="26"/>
          <w:szCs w:val="26"/>
        </w:rPr>
        <w:t xml:space="preserve">James, W. (1890): </w:t>
      </w:r>
      <w:r w:rsidRPr="00461B5B">
        <w:rPr>
          <w:i/>
          <w:sz w:val="26"/>
          <w:szCs w:val="26"/>
        </w:rPr>
        <w:t>The principles of psychology</w:t>
      </w:r>
      <w:r w:rsidRPr="00461B5B">
        <w:rPr>
          <w:sz w:val="26"/>
          <w:szCs w:val="26"/>
        </w:rPr>
        <w:t>, New York.</w:t>
      </w:r>
    </w:p>
    <w:p w:rsidR="00E754B8" w:rsidRPr="00461B5B" w:rsidRDefault="00E754B8" w:rsidP="00E754B8">
      <w:pPr>
        <w:pStyle w:val="FootnoteText"/>
        <w:numPr>
          <w:ilvl w:val="2"/>
          <w:numId w:val="2"/>
        </w:numPr>
        <w:tabs>
          <w:tab w:val="clear" w:pos="2340"/>
        </w:tabs>
        <w:spacing w:line="360" w:lineRule="auto"/>
        <w:ind w:left="720"/>
        <w:rPr>
          <w:sz w:val="26"/>
          <w:szCs w:val="26"/>
        </w:rPr>
      </w:pPr>
      <w:r w:rsidRPr="00461B5B">
        <w:rPr>
          <w:sz w:val="26"/>
          <w:szCs w:val="26"/>
        </w:rPr>
        <w:t xml:space="preserve">Lakoff, G. (1987): </w:t>
      </w:r>
      <w:r w:rsidRPr="00461B5B">
        <w:rPr>
          <w:i/>
          <w:sz w:val="26"/>
          <w:szCs w:val="26"/>
        </w:rPr>
        <w:t>Women, fire and dangeruos things. What categories reveal about the mind</w:t>
      </w:r>
      <w:r w:rsidRPr="00461B5B">
        <w:rPr>
          <w:sz w:val="26"/>
          <w:szCs w:val="26"/>
        </w:rPr>
        <w:t>, Chicago &amp; Lodon.</w:t>
      </w:r>
    </w:p>
    <w:p w:rsidR="00E754B8" w:rsidRPr="00461B5B" w:rsidRDefault="00E754B8" w:rsidP="00E754B8">
      <w:pPr>
        <w:pStyle w:val="FootnoteText"/>
        <w:numPr>
          <w:ilvl w:val="2"/>
          <w:numId w:val="2"/>
        </w:numPr>
        <w:tabs>
          <w:tab w:val="clear" w:pos="2340"/>
        </w:tabs>
        <w:spacing w:line="360" w:lineRule="auto"/>
        <w:ind w:left="720"/>
        <w:rPr>
          <w:sz w:val="26"/>
          <w:szCs w:val="26"/>
        </w:rPr>
      </w:pPr>
      <w:r w:rsidRPr="00461B5B">
        <w:rPr>
          <w:sz w:val="26"/>
          <w:szCs w:val="26"/>
        </w:rPr>
        <w:t xml:space="preserve">Kövecses, Z. (1990): </w:t>
      </w:r>
      <w:r w:rsidRPr="00461B5B">
        <w:rPr>
          <w:i/>
          <w:sz w:val="26"/>
          <w:szCs w:val="26"/>
        </w:rPr>
        <w:t>Emotion concepts</w:t>
      </w:r>
      <w:r w:rsidRPr="00461B5B">
        <w:rPr>
          <w:sz w:val="26"/>
          <w:szCs w:val="26"/>
        </w:rPr>
        <w:t>, New York.</w:t>
      </w:r>
    </w:p>
    <w:p w:rsidR="00E754B8" w:rsidRPr="00461B5B" w:rsidRDefault="00E754B8" w:rsidP="00E754B8">
      <w:pPr>
        <w:pStyle w:val="FootnoteText"/>
        <w:numPr>
          <w:ilvl w:val="2"/>
          <w:numId w:val="2"/>
        </w:numPr>
        <w:tabs>
          <w:tab w:val="clear" w:pos="2340"/>
        </w:tabs>
        <w:spacing w:line="360" w:lineRule="auto"/>
        <w:ind w:left="720"/>
        <w:rPr>
          <w:sz w:val="26"/>
          <w:szCs w:val="26"/>
        </w:rPr>
      </w:pPr>
      <w:r w:rsidRPr="00461B5B">
        <w:rPr>
          <w:sz w:val="26"/>
          <w:szCs w:val="26"/>
        </w:rPr>
        <w:t xml:space="preserve">Wierzbicka, A. (1992): </w:t>
      </w:r>
      <w:r w:rsidRPr="00461B5B">
        <w:rPr>
          <w:i/>
          <w:sz w:val="26"/>
          <w:szCs w:val="26"/>
        </w:rPr>
        <w:t>Semantics, culture and cognition. Univeral human concepts in culture-specific configurations</w:t>
      </w:r>
      <w:r w:rsidRPr="00461B5B">
        <w:rPr>
          <w:sz w:val="26"/>
          <w:szCs w:val="26"/>
        </w:rPr>
        <w:t>, New York: Oxford.</w:t>
      </w:r>
    </w:p>
    <w:p w:rsidR="00E754B8" w:rsidRPr="00461B5B" w:rsidRDefault="00E754B8" w:rsidP="00E754B8">
      <w:pPr>
        <w:pStyle w:val="FootnoteText"/>
        <w:spacing w:line="360" w:lineRule="auto"/>
        <w:rPr>
          <w:b/>
          <w:sz w:val="26"/>
          <w:szCs w:val="26"/>
        </w:rPr>
      </w:pPr>
    </w:p>
    <w:p w:rsidR="00E754B8" w:rsidRPr="00461B5B" w:rsidRDefault="00E754B8" w:rsidP="00E754B8">
      <w:pPr>
        <w:rPr>
          <w:b/>
          <w:sz w:val="26"/>
          <w:szCs w:val="26"/>
          <w:lang w:val="de-DE"/>
        </w:rPr>
      </w:pPr>
      <w:r w:rsidRPr="00461B5B">
        <w:rPr>
          <w:b/>
          <w:sz w:val="26"/>
          <w:szCs w:val="26"/>
          <w:lang w:val="de-DE"/>
        </w:rPr>
        <w:t>D. Website</w:t>
      </w:r>
    </w:p>
    <w:p w:rsidR="00E754B8" w:rsidRPr="00461B5B" w:rsidRDefault="00E754B8" w:rsidP="00E754B8">
      <w:pPr>
        <w:numPr>
          <w:ilvl w:val="1"/>
          <w:numId w:val="1"/>
        </w:numPr>
        <w:tabs>
          <w:tab w:val="clear" w:pos="1440"/>
        </w:tabs>
        <w:spacing w:line="360" w:lineRule="auto"/>
        <w:ind w:left="720"/>
        <w:rPr>
          <w:b/>
          <w:sz w:val="26"/>
          <w:szCs w:val="26"/>
          <w:lang w:val="de-DE"/>
        </w:rPr>
      </w:pPr>
      <w:hyperlink r:id="rId7" w:history="1">
        <w:r w:rsidRPr="00461B5B">
          <w:rPr>
            <w:rStyle w:val="Hyperlink"/>
            <w:sz w:val="26"/>
            <w:szCs w:val="26"/>
            <w:lang w:val="de-DE"/>
          </w:rPr>
          <w:t>http://www.cosmiq.de/qa/show/2257114/Der-ist-dumm-wie-Brot-sagt-man-Wieso-Brot-Was-waere-an-Brot-denn-dumm-Ist-doch-koestlich-Wer-kann-den-Spruch-und-moeglichst-auch-seine-Herkunft-erklaeren/</w:t>
        </w:r>
      </w:hyperlink>
      <w:r w:rsidRPr="00461B5B">
        <w:rPr>
          <w:sz w:val="26"/>
          <w:szCs w:val="26"/>
          <w:lang w:val="de-DE"/>
        </w:rPr>
        <w:t>. Zugriff am 13.02.2012</w:t>
      </w:r>
    </w:p>
    <w:p w:rsidR="00E754B8" w:rsidRPr="00E77D95" w:rsidRDefault="00E754B8" w:rsidP="00E754B8">
      <w:pPr>
        <w:shd w:val="clear" w:color="auto" w:fill="FFFFFF"/>
        <w:autoSpaceDE w:val="0"/>
        <w:autoSpaceDN w:val="0"/>
        <w:adjustRightInd w:val="0"/>
        <w:spacing w:after="200" w:line="360" w:lineRule="auto"/>
        <w:jc w:val="both"/>
        <w:rPr>
          <w:b/>
          <w:bCs/>
          <w:lang w:val="de-DE" w:eastAsia="ko-KR"/>
        </w:rPr>
      </w:pPr>
    </w:p>
    <w:p w:rsidR="00E754B8" w:rsidRPr="00E77D95" w:rsidRDefault="00E754B8" w:rsidP="00E754B8">
      <w:pPr>
        <w:tabs>
          <w:tab w:val="left" w:pos="3315"/>
        </w:tabs>
        <w:spacing w:line="360" w:lineRule="auto"/>
        <w:jc w:val="both"/>
        <w:rPr>
          <w:b/>
          <w:sz w:val="26"/>
          <w:szCs w:val="26"/>
          <w:lang w:val="de-DE"/>
        </w:rPr>
      </w:pPr>
    </w:p>
    <w:p w:rsidR="00E754B8" w:rsidRPr="00E77D95" w:rsidRDefault="00E754B8" w:rsidP="00E754B8">
      <w:pPr>
        <w:tabs>
          <w:tab w:val="left" w:pos="1094"/>
        </w:tabs>
        <w:spacing w:line="360" w:lineRule="auto"/>
        <w:jc w:val="both"/>
        <w:rPr>
          <w:b/>
          <w:bCs/>
          <w:sz w:val="26"/>
          <w:szCs w:val="26"/>
          <w:lang w:val="de-DE"/>
        </w:rPr>
      </w:pPr>
      <w:r w:rsidRPr="00E77D95">
        <w:rPr>
          <w:b/>
          <w:bCs/>
          <w:sz w:val="26"/>
          <w:szCs w:val="26"/>
          <w:lang w:val="de-DE"/>
        </w:rPr>
        <w:tab/>
      </w:r>
    </w:p>
    <w:p w:rsidR="00E754B8" w:rsidRPr="00E77D95" w:rsidRDefault="00E754B8" w:rsidP="00E754B8">
      <w:pPr>
        <w:tabs>
          <w:tab w:val="left" w:pos="1094"/>
        </w:tabs>
        <w:spacing w:line="360" w:lineRule="auto"/>
        <w:jc w:val="both"/>
        <w:rPr>
          <w:b/>
          <w:bCs/>
          <w:sz w:val="26"/>
          <w:szCs w:val="26"/>
          <w:lang w:val="de-DE"/>
        </w:rPr>
      </w:pPr>
    </w:p>
    <w:p w:rsidR="00E754B8" w:rsidRPr="00E754B8" w:rsidRDefault="00E754B8"/>
    <w:sectPr w:rsidR="00E754B8" w:rsidRPr="00E754B8" w:rsidSect="00FF708C">
      <w:pgSz w:w="11906" w:h="16838" w:code="9"/>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5F" w:rsidRDefault="004E345F" w:rsidP="00E754B8">
      <w:r>
        <w:separator/>
      </w:r>
    </w:p>
  </w:endnote>
  <w:endnote w:type="continuationSeparator" w:id="1">
    <w:p w:rsidR="004E345F" w:rsidRDefault="004E345F" w:rsidP="00E75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Italic">
    <w:altName w:val="Courier New"/>
    <w:charset w:val="00"/>
    <w:family w:val="script"/>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5F" w:rsidRDefault="004E345F" w:rsidP="00E754B8">
      <w:r>
        <w:separator/>
      </w:r>
    </w:p>
  </w:footnote>
  <w:footnote w:type="continuationSeparator" w:id="1">
    <w:p w:rsidR="004E345F" w:rsidRDefault="004E345F" w:rsidP="00E754B8">
      <w:r>
        <w:continuationSeparator/>
      </w:r>
    </w:p>
  </w:footnote>
  <w:footnote w:id="2">
    <w:p w:rsidR="00E754B8" w:rsidRPr="005B5033" w:rsidRDefault="00E754B8" w:rsidP="00E754B8">
      <w:pPr>
        <w:pStyle w:val="FootnoteText"/>
        <w:rPr>
          <w:lang w:val="de-DE"/>
        </w:rPr>
      </w:pPr>
      <w:r>
        <w:rPr>
          <w:rStyle w:val="FootnoteReference"/>
        </w:rPr>
        <w:footnoteRef/>
      </w:r>
      <w:r w:rsidRPr="005B5033">
        <w:rPr>
          <w:lang w:val="de-DE"/>
        </w:rPr>
        <w:t xml:space="preserve"> </w:t>
      </w:r>
      <w:r>
        <w:rPr>
          <w:lang w:val="de-DE"/>
        </w:rPr>
        <w:t>„</w:t>
      </w:r>
      <w:r w:rsidRPr="00336300">
        <w:rPr>
          <w:lang w:val="de-DE"/>
        </w:rPr>
        <w:t>Vietnamesische syno</w:t>
      </w:r>
      <w:r>
        <w:rPr>
          <w:lang w:val="de-DE"/>
        </w:rPr>
        <w:t>n</w:t>
      </w:r>
      <w:r w:rsidRPr="00336300">
        <w:rPr>
          <w:lang w:val="de-DE"/>
        </w:rPr>
        <w:t xml:space="preserve">ymische </w:t>
      </w:r>
      <w:r>
        <w:rPr>
          <w:lang w:val="de-DE"/>
        </w:rPr>
        <w:t>Redewendungen“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C404D"/>
    <w:multiLevelType w:val="hybridMultilevel"/>
    <w:tmpl w:val="056E9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80955"/>
    <w:multiLevelType w:val="hybridMultilevel"/>
    <w:tmpl w:val="793C6EEE"/>
    <w:lvl w:ilvl="0" w:tplc="B5DEA28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262ECC"/>
    <w:multiLevelType w:val="hybridMultilevel"/>
    <w:tmpl w:val="57083396"/>
    <w:lvl w:ilvl="0" w:tplc="EF6A3FD6">
      <w:start w:val="1"/>
      <w:numFmt w:val="upperLetter"/>
      <w:lvlText w:val="%1."/>
      <w:lvlJc w:val="left"/>
      <w:pPr>
        <w:tabs>
          <w:tab w:val="num" w:pos="720"/>
        </w:tabs>
        <w:ind w:left="720" w:hanging="360"/>
      </w:pPr>
      <w:rPr>
        <w:rFonts w:ascii="Times New Roman" w:eastAsia="Times New Roman" w:hAnsi="Times New Roman" w:cs="Times New Roman"/>
      </w:rPr>
    </w:lvl>
    <w:lvl w:ilvl="1" w:tplc="922AF5E8">
      <w:start w:val="1"/>
      <w:numFmt w:val="decimal"/>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A10934"/>
    <w:multiLevelType w:val="hybridMultilevel"/>
    <w:tmpl w:val="277288C0"/>
    <w:lvl w:ilvl="0" w:tplc="04090019">
      <w:start w:val="1"/>
      <w:numFmt w:val="lowerLetter"/>
      <w:lvlText w:val="%1."/>
      <w:lvlJc w:val="left"/>
      <w:pPr>
        <w:tabs>
          <w:tab w:val="num" w:pos="720"/>
        </w:tabs>
        <w:ind w:left="720" w:hanging="360"/>
      </w:pPr>
      <w:rPr>
        <w:rFonts w:hint="default"/>
      </w:rPr>
    </w:lvl>
    <w:lvl w:ilvl="1" w:tplc="C798AEE6">
      <w:start w:val="2"/>
      <w:numFmt w:val="upperLetter"/>
      <w:lvlText w:val="%2."/>
      <w:lvlJc w:val="left"/>
      <w:pPr>
        <w:tabs>
          <w:tab w:val="num" w:pos="1440"/>
        </w:tabs>
        <w:ind w:left="1440" w:hanging="360"/>
      </w:pPr>
      <w:rPr>
        <w:rFonts w:hint="default"/>
      </w:rPr>
    </w:lvl>
    <w:lvl w:ilvl="2" w:tplc="948A01F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754B8"/>
    <w:rsid w:val="000E1E8A"/>
    <w:rsid w:val="003E25EA"/>
    <w:rsid w:val="004E345F"/>
    <w:rsid w:val="00B70F1A"/>
    <w:rsid w:val="00D26F3D"/>
    <w:rsid w:val="00E02868"/>
    <w:rsid w:val="00E754B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B8"/>
    <w:pPr>
      <w:spacing w:after="0" w:line="240" w:lineRule="auto"/>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754B8"/>
    <w:rPr>
      <w:sz w:val="20"/>
      <w:szCs w:val="20"/>
    </w:rPr>
  </w:style>
  <w:style w:type="character" w:customStyle="1" w:styleId="FootnoteTextChar">
    <w:name w:val="Footnote Text Char"/>
    <w:basedOn w:val="DefaultParagraphFont"/>
    <w:link w:val="FootnoteText"/>
    <w:semiHidden/>
    <w:rsid w:val="00E754B8"/>
    <w:rPr>
      <w:rFonts w:ascii="Times New Roman" w:eastAsia="Times New Roman" w:hAnsi="Times New Roman" w:cs="Times New Roman"/>
      <w:sz w:val="20"/>
      <w:szCs w:val="20"/>
      <w:lang w:val="en-US"/>
    </w:rPr>
  </w:style>
  <w:style w:type="character" w:styleId="FootnoteReference">
    <w:name w:val="footnote reference"/>
    <w:semiHidden/>
    <w:rsid w:val="00E754B8"/>
    <w:rPr>
      <w:vertAlign w:val="superscript"/>
    </w:rPr>
  </w:style>
  <w:style w:type="character" w:styleId="Hyperlink">
    <w:name w:val="Hyperlink"/>
    <w:rsid w:val="00E754B8"/>
    <w:rPr>
      <w:color w:val="0000FF"/>
      <w:u w:val="single"/>
    </w:rPr>
  </w:style>
  <w:style w:type="paragraph" w:styleId="ListParagraph">
    <w:name w:val="List Paragraph"/>
    <w:basedOn w:val="Normal"/>
    <w:qFormat/>
    <w:rsid w:val="00E754B8"/>
    <w:pPr>
      <w:widowControl w:val="0"/>
      <w:suppressAutoHyphens/>
      <w:spacing w:line="360" w:lineRule="auto"/>
      <w:ind w:left="720"/>
      <w:jc w:val="both"/>
    </w:pPr>
    <w:rPr>
      <w:rFonts w:eastAsia="Lucida Sans Unicode"/>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smiq.de/qa/show/2257114/Der-ist-dumm-wie-Brot-sagt-man-Wieso-Brot-Was-waere-an-Brot-denn-dumm-Ist-doch-koestlich-Wer-kann-den-Spruch-und-moeglichst-auch-seine-Herkunft-erkla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763</Words>
  <Characters>4350</Characters>
  <Application>Microsoft Office Word</Application>
  <DocSecurity>0</DocSecurity>
  <Lines>36</Lines>
  <Paragraphs>10</Paragraphs>
  <ScaleCrop>false</ScaleCrop>
  <Company>Microsoft</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2017-05-31T03:40:00Z</dcterms:created>
  <dcterms:modified xsi:type="dcterms:W3CDTF">2017-05-31T03:46:00Z</dcterms:modified>
</cp:coreProperties>
</file>